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1" w:type="dxa"/>
        <w:tblLook w:val="04A0" w:firstRow="1" w:lastRow="0" w:firstColumn="1" w:lastColumn="0" w:noHBand="0" w:noVBand="1"/>
      </w:tblPr>
      <w:tblGrid>
        <w:gridCol w:w="4306"/>
        <w:gridCol w:w="4774"/>
      </w:tblGrid>
      <w:tr w:rsidR="0017550C" w:rsidRPr="00165F0D" w:rsidTr="0017550C">
        <w:tc>
          <w:tcPr>
            <w:tcW w:w="4306" w:type="dxa"/>
          </w:tcPr>
          <w:p w:rsidR="0017550C" w:rsidRPr="00165F0D" w:rsidRDefault="00F93740" w:rsidP="005C3D7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jdgxs" w:colFirst="0" w:colLast="0"/>
            <w:bookmarkEnd w:id="0"/>
            <w:r w:rsidRPr="00165F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 заключения договора:</w:t>
            </w:r>
            <w:r w:rsidRPr="00165F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4774" w:type="dxa"/>
          </w:tcPr>
          <w:p w:rsidR="0017550C" w:rsidRPr="00165F0D" w:rsidRDefault="00F93740" w:rsidP="005C3D7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5F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заключения договора:</w:t>
            </w:r>
          </w:p>
        </w:tc>
      </w:tr>
      <w:tr w:rsidR="0017550C" w:rsidRPr="00165F0D" w:rsidTr="0017550C">
        <w:tc>
          <w:tcPr>
            <w:tcW w:w="4306" w:type="dxa"/>
          </w:tcPr>
          <w:p w:rsidR="0017550C" w:rsidRPr="00165F0D" w:rsidRDefault="00F93740" w:rsidP="005C3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0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74" w:type="dxa"/>
          </w:tcPr>
          <w:p w:rsidR="0017550C" w:rsidRPr="00165F0D" w:rsidRDefault="00F93740" w:rsidP="001755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0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A15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1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1A15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</w:t>
            </w:r>
            <w:r w:rsidRPr="001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1A15D7" w:rsidRPr="001A15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x</w:t>
            </w:r>
            <w:r w:rsidRPr="001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E12C1E" w:rsidRPr="00165F0D" w:rsidRDefault="00E12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C1E" w:rsidRDefault="00F93740" w:rsidP="0097578B">
      <w:pPr>
        <w:jc w:val="both"/>
        <w:rPr>
          <w:rFonts w:ascii="Times New Roman" w:hAnsi="Times New Roman" w:cs="Times New Roman"/>
          <w:sz w:val="24"/>
          <w:szCs w:val="24"/>
        </w:rPr>
      </w:pPr>
      <w:r w:rsidRPr="00165F0D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 (Университет ИТМО)</w:t>
      </w:r>
      <w:r w:rsidRPr="00165F0D">
        <w:rPr>
          <w:rFonts w:ascii="Times New Roman" w:hAnsi="Times New Roman" w:cs="Times New Roman"/>
          <w:sz w:val="24"/>
          <w:szCs w:val="24"/>
        </w:rPr>
        <w:t>, именуемое</w:t>
      </w:r>
      <w:r w:rsidR="00E57007" w:rsidRPr="00165F0D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165F0D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="00E57007" w:rsidRPr="00165F0D">
        <w:rPr>
          <w:rFonts w:ascii="Times New Roman" w:hAnsi="Times New Roman" w:cs="Times New Roman"/>
          <w:sz w:val="24"/>
          <w:szCs w:val="24"/>
        </w:rPr>
        <w:t>» в лице</w:t>
      </w:r>
      <w:r w:rsidR="0017550C" w:rsidRPr="00165F0D">
        <w:rPr>
          <w:rFonts w:ascii="Times New Roman" w:hAnsi="Times New Roman" w:cs="Times New Roman"/>
          <w:sz w:val="24"/>
          <w:szCs w:val="24"/>
        </w:rPr>
        <w:t xml:space="preserve"> </w:t>
      </w:r>
      <w:r w:rsidR="00BD3E56" w:rsidRPr="001A15D7">
        <w:rPr>
          <w:rFonts w:ascii="Times New Roman" w:hAnsi="Times New Roman" w:cs="Times New Roman"/>
          <w:sz w:val="24"/>
          <w:szCs w:val="24"/>
        </w:rPr>
        <w:t xml:space="preserve">начальника управления проектирования и реализации образовательных программ </w:t>
      </w:r>
      <w:proofErr w:type="spellStart"/>
      <w:r w:rsidR="00BD3E56" w:rsidRPr="001A15D7">
        <w:rPr>
          <w:rFonts w:ascii="Times New Roman" w:hAnsi="Times New Roman" w:cs="Times New Roman"/>
          <w:sz w:val="24"/>
          <w:szCs w:val="24"/>
        </w:rPr>
        <w:t>Коротеевой</w:t>
      </w:r>
      <w:proofErr w:type="spellEnd"/>
      <w:r w:rsidR="00BD3E56" w:rsidRPr="001A15D7">
        <w:rPr>
          <w:rFonts w:ascii="Times New Roman" w:hAnsi="Times New Roman" w:cs="Times New Roman"/>
          <w:sz w:val="24"/>
          <w:szCs w:val="24"/>
        </w:rPr>
        <w:t xml:space="preserve"> О.С., действующего на основании доверенности от 24.04.2018 №48-07-18064</w:t>
      </w:r>
      <w:r w:rsidR="00E57007" w:rsidRPr="00165F0D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472E3C">
        <w:rPr>
          <w:rFonts w:ascii="Times New Roman" w:hAnsi="Times New Roman" w:cs="Times New Roman"/>
          <w:sz w:val="24"/>
          <w:szCs w:val="24"/>
        </w:rPr>
        <w:t xml:space="preserve"> </w:t>
      </w:r>
      <w:r w:rsidR="001A15D7" w:rsidRPr="001A15D7">
        <w:rPr>
          <w:rFonts w:ascii="Times New Roman" w:hAnsi="Times New Roman" w:cs="Times New Roman"/>
          <w:b/>
          <w:sz w:val="24"/>
          <w:szCs w:val="24"/>
          <w:highlight w:val="yellow"/>
        </w:rPr>
        <w:t>Полное название организации с указанием формы собственности</w:t>
      </w:r>
      <w:r w:rsidR="0097578B">
        <w:rPr>
          <w:rFonts w:ascii="Times New Roman" w:hAnsi="Times New Roman" w:cs="Times New Roman"/>
          <w:b/>
          <w:sz w:val="24"/>
          <w:szCs w:val="24"/>
        </w:rPr>
        <w:t>,</w:t>
      </w:r>
      <w:r w:rsidR="00E57007" w:rsidRPr="00165F0D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97578B">
        <w:rPr>
          <w:rFonts w:ascii="Times New Roman" w:hAnsi="Times New Roman" w:cs="Times New Roman"/>
          <w:b/>
          <w:sz w:val="24"/>
          <w:szCs w:val="24"/>
        </w:rPr>
        <w:t>Профильная организация</w:t>
      </w:r>
      <w:r w:rsidR="00E57007" w:rsidRPr="00165F0D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1A15D7" w:rsidRPr="001A15D7">
        <w:rPr>
          <w:rFonts w:ascii="Times New Roman" w:hAnsi="Times New Roman" w:cs="Times New Roman"/>
          <w:sz w:val="24"/>
          <w:szCs w:val="24"/>
          <w:highlight w:val="yellow"/>
        </w:rPr>
        <w:t>Кто подписывает</w:t>
      </w:r>
      <w:r w:rsidR="00472E3C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E57007" w:rsidRPr="00165F0D">
        <w:rPr>
          <w:rFonts w:ascii="Times New Roman" w:hAnsi="Times New Roman" w:cs="Times New Roman"/>
          <w:sz w:val="24"/>
          <w:szCs w:val="24"/>
        </w:rPr>
        <w:t xml:space="preserve">при совместном упоминании именуемые в дальнейшем «Стороны», </w:t>
      </w:r>
      <w:r w:rsidR="0017550C" w:rsidRPr="00165F0D">
        <w:rPr>
          <w:rFonts w:ascii="Times New Roman" w:hAnsi="Times New Roman" w:cs="Times New Roman"/>
          <w:sz w:val="24"/>
          <w:szCs w:val="24"/>
        </w:rPr>
        <w:t xml:space="preserve">а по отдельности – «Сторона», </w:t>
      </w:r>
      <w:r w:rsidR="00E57007" w:rsidRPr="00165F0D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17550C" w:rsidRPr="00165F0D">
        <w:rPr>
          <w:rFonts w:ascii="Times New Roman" w:hAnsi="Times New Roman" w:cs="Times New Roman"/>
          <w:sz w:val="24"/>
          <w:szCs w:val="24"/>
        </w:rPr>
        <w:t>дого</w:t>
      </w:r>
      <w:r w:rsidR="00BD3E56">
        <w:rPr>
          <w:rFonts w:ascii="Times New Roman" w:hAnsi="Times New Roman" w:cs="Times New Roman"/>
          <w:sz w:val="24"/>
          <w:szCs w:val="24"/>
        </w:rPr>
        <w:t>вор об организации и проведении</w:t>
      </w:r>
      <w:r w:rsidR="0097578B">
        <w:rPr>
          <w:rFonts w:ascii="Times New Roman" w:hAnsi="Times New Roman" w:cs="Times New Roman"/>
          <w:sz w:val="24"/>
          <w:szCs w:val="24"/>
        </w:rPr>
        <w:t xml:space="preserve"> </w:t>
      </w:r>
      <w:r w:rsidR="0017550C" w:rsidRPr="00165F0D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E57007" w:rsidRPr="00165F0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7578B">
        <w:rPr>
          <w:rFonts w:ascii="Times New Roman" w:hAnsi="Times New Roman" w:cs="Times New Roman"/>
          <w:sz w:val="24"/>
          <w:szCs w:val="24"/>
        </w:rPr>
        <w:t>– «</w:t>
      </w:r>
      <w:r w:rsidR="00E57007" w:rsidRPr="00165F0D">
        <w:rPr>
          <w:rFonts w:ascii="Times New Roman" w:hAnsi="Times New Roman" w:cs="Times New Roman"/>
          <w:sz w:val="24"/>
          <w:szCs w:val="24"/>
        </w:rPr>
        <w:t>Договор</w:t>
      </w:r>
      <w:r w:rsidR="0097578B">
        <w:rPr>
          <w:rFonts w:ascii="Times New Roman" w:hAnsi="Times New Roman" w:cs="Times New Roman"/>
          <w:sz w:val="24"/>
          <w:szCs w:val="24"/>
        </w:rPr>
        <w:t>»</w:t>
      </w:r>
      <w:r w:rsidR="00E57007" w:rsidRPr="00165F0D">
        <w:rPr>
          <w:rFonts w:ascii="Times New Roman" w:hAnsi="Times New Roman" w:cs="Times New Roman"/>
          <w:sz w:val="24"/>
          <w:szCs w:val="24"/>
        </w:rPr>
        <w:t xml:space="preserve">) о нижеследующем: </w:t>
      </w:r>
    </w:p>
    <w:p w:rsidR="00BD3E56" w:rsidRPr="0097578B" w:rsidRDefault="00BD3E56" w:rsidP="00975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C1E" w:rsidRPr="00165F0D" w:rsidRDefault="006A5B28" w:rsidP="006A5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A5B28" w:rsidRPr="006C36D6" w:rsidRDefault="00E57007" w:rsidP="006A5B28">
      <w:pPr>
        <w:jc w:val="both"/>
        <w:rPr>
          <w:rFonts w:ascii="Times New Roman" w:hAnsi="Times New Roman" w:cs="Times New Roman"/>
          <w:sz w:val="24"/>
          <w:szCs w:val="24"/>
        </w:rPr>
      </w:pPr>
      <w:r w:rsidRPr="00165F0D">
        <w:rPr>
          <w:rFonts w:ascii="Times New Roman" w:hAnsi="Times New Roman" w:cs="Times New Roman"/>
          <w:sz w:val="24"/>
          <w:szCs w:val="24"/>
        </w:rPr>
        <w:t>1.1.</w:t>
      </w:r>
      <w:r w:rsidR="000D42E4">
        <w:rPr>
          <w:rFonts w:ascii="Times New Roman" w:hAnsi="Times New Roman" w:cs="Times New Roman"/>
          <w:sz w:val="24"/>
          <w:szCs w:val="24"/>
        </w:rPr>
        <w:t> </w:t>
      </w:r>
      <w:r w:rsidR="006C36D6" w:rsidRPr="006C36D6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организация и проведение </w:t>
      </w:r>
      <w:proofErr w:type="gramStart"/>
      <w:r w:rsidR="006A5B28" w:rsidRPr="001A15D7">
        <w:rPr>
          <w:rFonts w:ascii="Times New Roman" w:hAnsi="Times New Roman" w:cs="Times New Roman"/>
          <w:sz w:val="24"/>
          <w:szCs w:val="24"/>
          <w:highlight w:val="yellow"/>
        </w:rPr>
        <w:t>учебной</w:t>
      </w:r>
      <w:r w:rsidR="001A15D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6A5B28" w:rsidRPr="001A15D7">
        <w:rPr>
          <w:rFonts w:ascii="Times New Roman" w:hAnsi="Times New Roman" w:cs="Times New Roman"/>
          <w:sz w:val="24"/>
          <w:szCs w:val="24"/>
          <w:highlight w:val="yellow"/>
        </w:rPr>
        <w:t xml:space="preserve">  производственной</w:t>
      </w:r>
      <w:proofErr w:type="gramEnd"/>
      <w:r w:rsidR="006A5B28" w:rsidRPr="001A15D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A15D7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="006A5B28" w:rsidRPr="001A15D7">
        <w:rPr>
          <w:rFonts w:ascii="Times New Roman" w:hAnsi="Times New Roman" w:cs="Times New Roman"/>
          <w:sz w:val="24"/>
          <w:szCs w:val="24"/>
          <w:highlight w:val="yellow"/>
        </w:rPr>
        <w:t xml:space="preserve"> преддипломной</w:t>
      </w:r>
      <w:r w:rsidR="006A5B28">
        <w:rPr>
          <w:rFonts w:ascii="Times New Roman" w:hAnsi="Times New Roman" w:cs="Times New Roman"/>
          <w:sz w:val="24"/>
          <w:szCs w:val="24"/>
        </w:rPr>
        <w:t xml:space="preserve"> </w:t>
      </w:r>
      <w:r w:rsidR="006C36D6" w:rsidRPr="006C36D6">
        <w:rPr>
          <w:rFonts w:ascii="Times New Roman" w:hAnsi="Times New Roman" w:cs="Times New Roman"/>
          <w:sz w:val="24"/>
          <w:szCs w:val="24"/>
        </w:rPr>
        <w:t>пр</w:t>
      </w:r>
      <w:r w:rsidR="006A5B28">
        <w:rPr>
          <w:rFonts w:ascii="Times New Roman" w:hAnsi="Times New Roman" w:cs="Times New Roman"/>
          <w:sz w:val="24"/>
          <w:szCs w:val="24"/>
        </w:rPr>
        <w:t>актики обучающихся Университета</w:t>
      </w:r>
      <w:r w:rsidR="006C36D6" w:rsidRPr="006C36D6">
        <w:rPr>
          <w:rFonts w:ascii="Times New Roman" w:hAnsi="Times New Roman" w:cs="Times New Roman"/>
          <w:sz w:val="24"/>
          <w:szCs w:val="24"/>
        </w:rPr>
        <w:t xml:space="preserve"> по осваиваемой ими основной образовательной программе </w:t>
      </w:r>
      <w:r w:rsidR="006C36D6" w:rsidRPr="001A15D7">
        <w:rPr>
          <w:rFonts w:ascii="Times New Roman" w:hAnsi="Times New Roman" w:cs="Times New Roman"/>
          <w:sz w:val="24"/>
          <w:szCs w:val="24"/>
          <w:highlight w:val="yellow"/>
        </w:rPr>
        <w:t xml:space="preserve">бакалавриата </w:t>
      </w:r>
      <w:r w:rsidR="001A15D7" w:rsidRPr="001A15D7">
        <w:rPr>
          <w:rFonts w:ascii="Times New Roman" w:hAnsi="Times New Roman" w:cs="Times New Roman"/>
          <w:sz w:val="24"/>
          <w:szCs w:val="24"/>
          <w:highlight w:val="yellow"/>
        </w:rPr>
        <w:t xml:space="preserve">и </w:t>
      </w:r>
      <w:r w:rsidR="006C36D6" w:rsidRPr="001A15D7">
        <w:rPr>
          <w:rFonts w:ascii="Times New Roman" w:hAnsi="Times New Roman" w:cs="Times New Roman"/>
          <w:sz w:val="24"/>
          <w:szCs w:val="24"/>
          <w:highlight w:val="yellow"/>
        </w:rPr>
        <w:t>магистратуры</w:t>
      </w:r>
      <w:r w:rsidR="006C36D6" w:rsidRPr="006C36D6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472E3C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1A15D7">
        <w:rPr>
          <w:rFonts w:ascii="Times New Roman" w:hAnsi="Times New Roman" w:cs="Times New Roman"/>
          <w:sz w:val="24"/>
          <w:szCs w:val="24"/>
        </w:rPr>
        <w:t xml:space="preserve"> «Прикладная математика и информатика»</w:t>
      </w:r>
      <w:r w:rsidR="006A5B28">
        <w:rPr>
          <w:rFonts w:ascii="Times New Roman" w:hAnsi="Times New Roman" w:cs="Times New Roman"/>
          <w:sz w:val="24"/>
          <w:szCs w:val="24"/>
        </w:rPr>
        <w:t xml:space="preserve"> (далее – «Студенты»)</w:t>
      </w:r>
      <w:r w:rsidR="006C36D6" w:rsidRPr="006C36D6">
        <w:rPr>
          <w:rFonts w:ascii="Times New Roman" w:hAnsi="Times New Roman" w:cs="Times New Roman"/>
          <w:sz w:val="24"/>
          <w:szCs w:val="24"/>
        </w:rPr>
        <w:t xml:space="preserve"> в </w:t>
      </w:r>
      <w:r w:rsidR="006A5B28">
        <w:rPr>
          <w:rFonts w:ascii="Times New Roman" w:hAnsi="Times New Roman" w:cs="Times New Roman"/>
          <w:sz w:val="24"/>
          <w:szCs w:val="24"/>
        </w:rPr>
        <w:t>Профильной о</w:t>
      </w:r>
      <w:r w:rsidR="006C36D6" w:rsidRPr="006C36D6">
        <w:rPr>
          <w:rFonts w:ascii="Times New Roman" w:hAnsi="Times New Roman" w:cs="Times New Roman"/>
          <w:sz w:val="24"/>
          <w:szCs w:val="24"/>
        </w:rPr>
        <w:t>рганизации</w:t>
      </w:r>
      <w:r w:rsidR="006A5B28">
        <w:rPr>
          <w:rFonts w:ascii="Times New Roman" w:hAnsi="Times New Roman" w:cs="Times New Roman"/>
          <w:sz w:val="24"/>
          <w:szCs w:val="24"/>
        </w:rPr>
        <w:t xml:space="preserve"> (далее – «Практика»).</w:t>
      </w:r>
    </w:p>
    <w:p w:rsidR="00E12C1E" w:rsidRPr="00165F0D" w:rsidRDefault="00E57007">
      <w:pPr>
        <w:jc w:val="both"/>
        <w:rPr>
          <w:rFonts w:ascii="Times New Roman" w:hAnsi="Times New Roman" w:cs="Times New Roman"/>
          <w:sz w:val="24"/>
          <w:szCs w:val="24"/>
        </w:rPr>
      </w:pPr>
      <w:r w:rsidRPr="00165F0D">
        <w:rPr>
          <w:rFonts w:ascii="Times New Roman" w:hAnsi="Times New Roman" w:cs="Times New Roman"/>
          <w:sz w:val="24"/>
          <w:szCs w:val="24"/>
        </w:rPr>
        <w:t>1.2.</w:t>
      </w:r>
      <w:r w:rsidR="000D42E4">
        <w:rPr>
          <w:rFonts w:ascii="Times New Roman" w:hAnsi="Times New Roman" w:cs="Times New Roman"/>
          <w:sz w:val="24"/>
          <w:szCs w:val="24"/>
        </w:rPr>
        <w:t> </w:t>
      </w:r>
      <w:r w:rsidRPr="00165F0D">
        <w:rPr>
          <w:rFonts w:ascii="Times New Roman" w:hAnsi="Times New Roman" w:cs="Times New Roman"/>
          <w:sz w:val="24"/>
          <w:szCs w:val="24"/>
        </w:rPr>
        <w:t>Период проведения Практики, количество</w:t>
      </w:r>
      <w:r w:rsidR="00472E3C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6A5B28">
        <w:rPr>
          <w:rFonts w:ascii="Times New Roman" w:hAnsi="Times New Roman" w:cs="Times New Roman"/>
          <w:sz w:val="24"/>
          <w:szCs w:val="24"/>
        </w:rPr>
        <w:t>,</w:t>
      </w:r>
      <w:r w:rsidRPr="00165F0D">
        <w:rPr>
          <w:rFonts w:ascii="Times New Roman" w:hAnsi="Times New Roman" w:cs="Times New Roman"/>
          <w:sz w:val="24"/>
          <w:szCs w:val="24"/>
        </w:rPr>
        <w:t xml:space="preserve"> </w:t>
      </w:r>
      <w:r w:rsidR="006A5B28">
        <w:rPr>
          <w:rFonts w:ascii="Times New Roman" w:hAnsi="Times New Roman" w:cs="Times New Roman"/>
          <w:sz w:val="24"/>
          <w:szCs w:val="24"/>
        </w:rPr>
        <w:t xml:space="preserve">Ф.И.О </w:t>
      </w:r>
      <w:r w:rsidR="00472E3C">
        <w:rPr>
          <w:rFonts w:ascii="Times New Roman" w:hAnsi="Times New Roman" w:cs="Times New Roman"/>
          <w:sz w:val="24"/>
          <w:szCs w:val="24"/>
        </w:rPr>
        <w:t>С</w:t>
      </w:r>
      <w:r w:rsidR="006A5B28">
        <w:rPr>
          <w:rFonts w:ascii="Times New Roman" w:hAnsi="Times New Roman" w:cs="Times New Roman"/>
          <w:sz w:val="24"/>
          <w:szCs w:val="24"/>
        </w:rPr>
        <w:t xml:space="preserve">тудентов </w:t>
      </w:r>
      <w:r w:rsidRPr="00165F0D">
        <w:rPr>
          <w:rFonts w:ascii="Times New Roman" w:hAnsi="Times New Roman" w:cs="Times New Roman"/>
          <w:sz w:val="24"/>
          <w:szCs w:val="24"/>
        </w:rPr>
        <w:t>определяются и фиксируются в Заявках</w:t>
      </w:r>
      <w:r w:rsidR="00472E3C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165F0D">
        <w:rPr>
          <w:rFonts w:ascii="Times New Roman" w:hAnsi="Times New Roman" w:cs="Times New Roman"/>
          <w:sz w:val="24"/>
          <w:szCs w:val="24"/>
        </w:rPr>
        <w:t>.</w:t>
      </w:r>
    </w:p>
    <w:p w:rsidR="00E12C1E" w:rsidRPr="00165F0D" w:rsidRDefault="008F4778">
      <w:pPr>
        <w:jc w:val="both"/>
        <w:rPr>
          <w:rFonts w:ascii="Times New Roman" w:hAnsi="Times New Roman" w:cs="Times New Roman"/>
          <w:sz w:val="24"/>
          <w:szCs w:val="24"/>
        </w:rPr>
      </w:pPr>
      <w:r w:rsidRPr="00165F0D">
        <w:rPr>
          <w:rFonts w:ascii="Times New Roman" w:hAnsi="Times New Roman" w:cs="Times New Roman"/>
          <w:sz w:val="24"/>
          <w:szCs w:val="24"/>
        </w:rPr>
        <w:t>1.3.</w:t>
      </w:r>
      <w:r w:rsidR="000D42E4">
        <w:rPr>
          <w:rFonts w:ascii="Times New Roman" w:hAnsi="Times New Roman" w:cs="Times New Roman"/>
          <w:sz w:val="24"/>
          <w:szCs w:val="24"/>
        </w:rPr>
        <w:t> </w:t>
      </w:r>
      <w:r w:rsidRPr="00165F0D">
        <w:rPr>
          <w:rFonts w:ascii="Times New Roman" w:hAnsi="Times New Roman" w:cs="Times New Roman"/>
          <w:sz w:val="24"/>
          <w:szCs w:val="24"/>
        </w:rPr>
        <w:t xml:space="preserve">Место проведения практики: </w:t>
      </w:r>
      <w:r w:rsidR="001A15D7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="001A15D7" w:rsidRPr="001A15D7">
        <w:rPr>
          <w:rFonts w:ascii="Times New Roman" w:hAnsi="Times New Roman" w:cs="Times New Roman"/>
          <w:sz w:val="24"/>
          <w:szCs w:val="24"/>
          <w:highlight w:val="yellow"/>
        </w:rPr>
        <w:t>адрес нахождения организации</w:t>
      </w:r>
      <w:r w:rsidRPr="006A5B28">
        <w:rPr>
          <w:rFonts w:ascii="Times New Roman" w:hAnsi="Times New Roman" w:cs="Times New Roman"/>
          <w:i/>
          <w:sz w:val="24"/>
          <w:szCs w:val="24"/>
        </w:rPr>
        <w:t>.</w:t>
      </w:r>
    </w:p>
    <w:p w:rsidR="001A15D7" w:rsidRDefault="001A15D7" w:rsidP="006A5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B28" w:rsidRDefault="00E57007" w:rsidP="006A5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F0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A5B28" w:rsidRPr="006A5B28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12C1E" w:rsidRPr="00165F0D" w:rsidRDefault="00B764C3">
      <w:pPr>
        <w:rPr>
          <w:rFonts w:ascii="Times New Roman" w:hAnsi="Times New Roman" w:cs="Times New Roman"/>
          <w:b/>
          <w:sz w:val="24"/>
          <w:szCs w:val="24"/>
        </w:rPr>
      </w:pPr>
      <w:r w:rsidRPr="00165F0D">
        <w:rPr>
          <w:rFonts w:ascii="Times New Roman" w:hAnsi="Times New Roman" w:cs="Times New Roman"/>
          <w:sz w:val="24"/>
          <w:szCs w:val="24"/>
        </w:rPr>
        <w:t>2.1.</w:t>
      </w:r>
      <w:r w:rsidR="000D42E4">
        <w:rPr>
          <w:rFonts w:ascii="Times New Roman" w:hAnsi="Times New Roman" w:cs="Times New Roman"/>
          <w:sz w:val="24"/>
          <w:szCs w:val="24"/>
        </w:rPr>
        <w:t> </w:t>
      </w:r>
      <w:r w:rsidR="00E57007" w:rsidRPr="00165F0D">
        <w:rPr>
          <w:rFonts w:ascii="Times New Roman" w:hAnsi="Times New Roman" w:cs="Times New Roman"/>
          <w:b/>
          <w:sz w:val="24"/>
          <w:szCs w:val="24"/>
        </w:rPr>
        <w:t xml:space="preserve">Университет обязуется: </w:t>
      </w:r>
    </w:p>
    <w:p w:rsidR="006D2C99" w:rsidRPr="006D2C99" w:rsidRDefault="00E57007" w:rsidP="006D2C9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2C99">
        <w:rPr>
          <w:rFonts w:ascii="Times New Roman" w:hAnsi="Times New Roman" w:cs="Times New Roman"/>
          <w:sz w:val="24"/>
          <w:szCs w:val="24"/>
        </w:rPr>
        <w:t xml:space="preserve">Направлять в адрес </w:t>
      </w:r>
      <w:r w:rsidR="00472E3C" w:rsidRPr="006D2C99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D352B">
        <w:rPr>
          <w:rFonts w:ascii="Times New Roman" w:hAnsi="Times New Roman" w:cs="Times New Roman"/>
          <w:sz w:val="24"/>
          <w:szCs w:val="24"/>
        </w:rPr>
        <w:t xml:space="preserve">, указанный в разделе </w:t>
      </w:r>
      <w:r w:rsidR="00AB4806">
        <w:rPr>
          <w:rFonts w:ascii="Times New Roman" w:hAnsi="Times New Roman" w:cs="Times New Roman"/>
          <w:sz w:val="24"/>
          <w:szCs w:val="24"/>
        </w:rPr>
        <w:t>6</w:t>
      </w:r>
      <w:r w:rsidR="00CD352B" w:rsidRPr="00CC23A7">
        <w:rPr>
          <w:rFonts w:ascii="Times New Roman" w:hAnsi="Times New Roman" w:cs="Times New Roman"/>
          <w:sz w:val="24"/>
          <w:szCs w:val="24"/>
        </w:rPr>
        <w:t xml:space="preserve"> </w:t>
      </w:r>
      <w:r w:rsidR="00702847">
        <w:rPr>
          <w:rFonts w:ascii="Times New Roman" w:hAnsi="Times New Roman" w:cs="Times New Roman"/>
          <w:sz w:val="24"/>
          <w:szCs w:val="24"/>
        </w:rPr>
        <w:t>Договора</w:t>
      </w:r>
      <w:r w:rsidR="00702847" w:rsidRPr="00CC23A7">
        <w:rPr>
          <w:rFonts w:ascii="Times New Roman" w:hAnsi="Times New Roman" w:cs="Times New Roman"/>
          <w:sz w:val="24"/>
          <w:szCs w:val="24"/>
        </w:rPr>
        <w:t xml:space="preserve"> </w:t>
      </w:r>
      <w:r w:rsidR="00CD352B" w:rsidRPr="00CC23A7">
        <w:rPr>
          <w:rFonts w:ascii="Times New Roman" w:hAnsi="Times New Roman" w:cs="Times New Roman"/>
          <w:sz w:val="24"/>
          <w:szCs w:val="24"/>
        </w:rPr>
        <w:t>«</w:t>
      </w:r>
      <w:r w:rsidR="00A24144" w:rsidRPr="00CC23A7">
        <w:rPr>
          <w:rFonts w:ascii="Times New Roman" w:hAnsi="Times New Roman" w:cs="Times New Roman"/>
          <w:sz w:val="24"/>
          <w:szCs w:val="24"/>
        </w:rPr>
        <w:t>АДРЕСА И РЕКВИЗИТЫ СТОРОН</w:t>
      </w:r>
      <w:r w:rsidR="00CD352B" w:rsidRPr="00CC23A7">
        <w:rPr>
          <w:rFonts w:ascii="Times New Roman" w:hAnsi="Times New Roman" w:cs="Times New Roman"/>
          <w:sz w:val="24"/>
          <w:szCs w:val="24"/>
        </w:rPr>
        <w:t>»</w:t>
      </w:r>
      <w:r w:rsidR="00702847">
        <w:rPr>
          <w:rFonts w:ascii="Times New Roman" w:hAnsi="Times New Roman" w:cs="Times New Roman"/>
          <w:sz w:val="24"/>
          <w:szCs w:val="24"/>
        </w:rPr>
        <w:t xml:space="preserve">, </w:t>
      </w:r>
      <w:r w:rsidRPr="006D2C99">
        <w:rPr>
          <w:rFonts w:ascii="Times New Roman" w:hAnsi="Times New Roman" w:cs="Times New Roman"/>
          <w:sz w:val="24"/>
          <w:szCs w:val="24"/>
        </w:rPr>
        <w:t>оформленную Заявку не менее чем за 14 (</w:t>
      </w:r>
      <w:r w:rsidR="00472E3C" w:rsidRPr="006D2C99">
        <w:rPr>
          <w:rFonts w:ascii="Times New Roman" w:hAnsi="Times New Roman" w:cs="Times New Roman"/>
          <w:sz w:val="24"/>
          <w:szCs w:val="24"/>
        </w:rPr>
        <w:t>ч</w:t>
      </w:r>
      <w:r w:rsidRPr="006D2C99">
        <w:rPr>
          <w:rFonts w:ascii="Times New Roman" w:hAnsi="Times New Roman" w:cs="Times New Roman"/>
          <w:sz w:val="24"/>
          <w:szCs w:val="24"/>
        </w:rPr>
        <w:t xml:space="preserve">етырнадцать) рабочих дней до предполагаемого начала проведения Практики. </w:t>
      </w:r>
    </w:p>
    <w:p w:rsidR="00E12C1E" w:rsidRPr="006D2C99" w:rsidRDefault="00E57007" w:rsidP="006D2C9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2C99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6D2C99">
        <w:rPr>
          <w:rFonts w:ascii="Times New Roman" w:hAnsi="Times New Roman" w:cs="Times New Roman"/>
          <w:sz w:val="24"/>
          <w:szCs w:val="24"/>
        </w:rPr>
        <w:t>С</w:t>
      </w:r>
      <w:r w:rsidRPr="006D2C99">
        <w:rPr>
          <w:rFonts w:ascii="Times New Roman" w:hAnsi="Times New Roman" w:cs="Times New Roman"/>
          <w:sz w:val="24"/>
          <w:szCs w:val="24"/>
        </w:rPr>
        <w:t xml:space="preserve">тудентов на Практику согласно поданной Заявке, при наличии письменного подтверждения </w:t>
      </w:r>
      <w:r w:rsidR="006D2C99">
        <w:rPr>
          <w:rFonts w:ascii="Times New Roman" w:hAnsi="Times New Roman" w:cs="Times New Roman"/>
          <w:sz w:val="24"/>
          <w:szCs w:val="24"/>
        </w:rPr>
        <w:t>от Профильной организации</w:t>
      </w:r>
      <w:r w:rsidRPr="006D2C9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D2C99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D63260">
        <w:rPr>
          <w:rFonts w:ascii="Times New Roman" w:hAnsi="Times New Roman" w:cs="Times New Roman"/>
          <w:sz w:val="24"/>
          <w:szCs w:val="24"/>
        </w:rPr>
        <w:t>2.2</w:t>
      </w:r>
      <w:r w:rsidRPr="006D2C99">
        <w:rPr>
          <w:rFonts w:ascii="Times New Roman" w:hAnsi="Times New Roman" w:cs="Times New Roman"/>
          <w:sz w:val="24"/>
          <w:szCs w:val="24"/>
        </w:rPr>
        <w:t xml:space="preserve">.1 Договора. </w:t>
      </w:r>
    </w:p>
    <w:p w:rsidR="00E12C1E" w:rsidRPr="006D2C99" w:rsidRDefault="00E57007" w:rsidP="006D2C9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2C99">
        <w:rPr>
          <w:rFonts w:ascii="Times New Roman" w:hAnsi="Times New Roman" w:cs="Times New Roman"/>
          <w:sz w:val="24"/>
          <w:szCs w:val="24"/>
        </w:rPr>
        <w:t xml:space="preserve">При невозможности обеспечить явку </w:t>
      </w:r>
      <w:r w:rsidR="00C02D94">
        <w:rPr>
          <w:rFonts w:ascii="Times New Roman" w:hAnsi="Times New Roman" w:cs="Times New Roman"/>
          <w:sz w:val="24"/>
          <w:szCs w:val="24"/>
        </w:rPr>
        <w:t>С</w:t>
      </w:r>
      <w:r w:rsidRPr="006D2C99">
        <w:rPr>
          <w:rFonts w:ascii="Times New Roman" w:hAnsi="Times New Roman" w:cs="Times New Roman"/>
          <w:sz w:val="24"/>
          <w:szCs w:val="24"/>
        </w:rPr>
        <w:t xml:space="preserve">тудентов на прохождение Практики согласно Заявке, письменно информировать об этом </w:t>
      </w:r>
      <w:r w:rsidR="00C02D94">
        <w:rPr>
          <w:rFonts w:ascii="Times New Roman" w:hAnsi="Times New Roman" w:cs="Times New Roman"/>
          <w:sz w:val="24"/>
          <w:szCs w:val="24"/>
        </w:rPr>
        <w:t>Профильную организацию</w:t>
      </w:r>
      <w:r w:rsidRPr="006D2C99">
        <w:rPr>
          <w:rFonts w:ascii="Times New Roman" w:hAnsi="Times New Roman" w:cs="Times New Roman"/>
          <w:sz w:val="24"/>
          <w:szCs w:val="24"/>
        </w:rPr>
        <w:t xml:space="preserve"> не позднее чем за 5 (</w:t>
      </w:r>
      <w:r w:rsidR="00C02D94">
        <w:rPr>
          <w:rFonts w:ascii="Times New Roman" w:hAnsi="Times New Roman" w:cs="Times New Roman"/>
          <w:sz w:val="24"/>
          <w:szCs w:val="24"/>
        </w:rPr>
        <w:t>п</w:t>
      </w:r>
      <w:r w:rsidRPr="006D2C99">
        <w:rPr>
          <w:rFonts w:ascii="Times New Roman" w:hAnsi="Times New Roman" w:cs="Times New Roman"/>
          <w:sz w:val="24"/>
          <w:szCs w:val="24"/>
        </w:rPr>
        <w:t xml:space="preserve">ять) рабочих дней до предполагаемого начала Практики. </w:t>
      </w:r>
    </w:p>
    <w:p w:rsidR="00E12C1E" w:rsidRDefault="008F4778" w:rsidP="006D2C9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2C99">
        <w:rPr>
          <w:rFonts w:ascii="Times New Roman" w:hAnsi="Times New Roman" w:cs="Times New Roman"/>
          <w:sz w:val="24"/>
          <w:szCs w:val="24"/>
        </w:rPr>
        <w:t>Информировать</w:t>
      </w:r>
      <w:r w:rsidR="00E57007" w:rsidRPr="006D2C99">
        <w:rPr>
          <w:rFonts w:ascii="Times New Roman" w:hAnsi="Times New Roman" w:cs="Times New Roman"/>
          <w:sz w:val="24"/>
          <w:szCs w:val="24"/>
        </w:rPr>
        <w:t xml:space="preserve"> </w:t>
      </w:r>
      <w:r w:rsidR="0090089A">
        <w:rPr>
          <w:rFonts w:ascii="Times New Roman" w:hAnsi="Times New Roman" w:cs="Times New Roman"/>
          <w:sz w:val="24"/>
          <w:szCs w:val="24"/>
        </w:rPr>
        <w:t>С</w:t>
      </w:r>
      <w:r w:rsidRPr="006D2C99">
        <w:rPr>
          <w:rFonts w:ascii="Times New Roman" w:hAnsi="Times New Roman" w:cs="Times New Roman"/>
          <w:sz w:val="24"/>
          <w:szCs w:val="24"/>
        </w:rPr>
        <w:t xml:space="preserve">тудентов о необходимости соблюдения </w:t>
      </w:r>
      <w:r w:rsidR="00E57007" w:rsidRPr="006D2C99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распорядка, трудовой дисциплины </w:t>
      </w:r>
      <w:r w:rsidR="0090089A">
        <w:rPr>
          <w:rFonts w:ascii="Times New Roman" w:hAnsi="Times New Roman" w:cs="Times New Roman"/>
          <w:sz w:val="24"/>
          <w:szCs w:val="24"/>
        </w:rPr>
        <w:t>Профильной организации,</w:t>
      </w:r>
      <w:r w:rsidR="00E57007" w:rsidRPr="006D2C99">
        <w:rPr>
          <w:rFonts w:ascii="Times New Roman" w:hAnsi="Times New Roman" w:cs="Times New Roman"/>
          <w:sz w:val="24"/>
          <w:szCs w:val="24"/>
        </w:rPr>
        <w:t xml:space="preserve"> правил противопожарной безопасности, пропускного режима, санитарных и других правил на территории проведения Практики. </w:t>
      </w:r>
    </w:p>
    <w:p w:rsidR="0090089A" w:rsidRPr="006D2C99" w:rsidRDefault="0090089A" w:rsidP="006D2C9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руководителя Практики от Университета.</w:t>
      </w:r>
    </w:p>
    <w:p w:rsidR="00E12C1E" w:rsidRPr="006D2C99" w:rsidRDefault="00E57007" w:rsidP="006D2C9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2C99">
        <w:rPr>
          <w:rFonts w:ascii="Times New Roman" w:hAnsi="Times New Roman" w:cs="Times New Roman"/>
          <w:sz w:val="24"/>
          <w:szCs w:val="24"/>
        </w:rPr>
        <w:t xml:space="preserve">Оказывать работникам </w:t>
      </w:r>
      <w:r w:rsidR="0090089A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6D2C99">
        <w:rPr>
          <w:rFonts w:ascii="Times New Roman" w:hAnsi="Times New Roman" w:cs="Times New Roman"/>
          <w:sz w:val="24"/>
          <w:szCs w:val="24"/>
        </w:rPr>
        <w:t xml:space="preserve"> - руководителям Практики </w:t>
      </w:r>
      <w:r w:rsidR="0090089A">
        <w:rPr>
          <w:rFonts w:ascii="Times New Roman" w:hAnsi="Times New Roman" w:cs="Times New Roman"/>
          <w:sz w:val="24"/>
          <w:szCs w:val="24"/>
        </w:rPr>
        <w:t>С</w:t>
      </w:r>
      <w:r w:rsidRPr="006D2C99">
        <w:rPr>
          <w:rFonts w:ascii="Times New Roman" w:hAnsi="Times New Roman" w:cs="Times New Roman"/>
          <w:sz w:val="24"/>
          <w:szCs w:val="24"/>
        </w:rPr>
        <w:t xml:space="preserve">тудентов методическую помощь в организации и проведении Практики. </w:t>
      </w:r>
    </w:p>
    <w:p w:rsidR="00E12C1E" w:rsidRPr="00165F0D" w:rsidRDefault="00E12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C1E" w:rsidRPr="00165F0D" w:rsidRDefault="00CC23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E57007" w:rsidRPr="00165F0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Профильная организация</w:t>
      </w:r>
      <w:r w:rsidR="00E57007" w:rsidRPr="00165F0D">
        <w:rPr>
          <w:rFonts w:ascii="Times New Roman" w:hAnsi="Times New Roman" w:cs="Times New Roman"/>
          <w:b/>
          <w:sz w:val="24"/>
          <w:szCs w:val="24"/>
        </w:rPr>
        <w:t xml:space="preserve"> обязуется: </w:t>
      </w:r>
    </w:p>
    <w:p w:rsidR="00E12C1E" w:rsidRPr="00CC23A7" w:rsidRDefault="00E57007" w:rsidP="00CC23A7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3A7">
        <w:rPr>
          <w:rFonts w:ascii="Times New Roman" w:hAnsi="Times New Roman" w:cs="Times New Roman"/>
          <w:sz w:val="24"/>
          <w:szCs w:val="24"/>
        </w:rPr>
        <w:t>В течение 7 (</w:t>
      </w:r>
      <w:r w:rsidR="00D63260">
        <w:rPr>
          <w:rFonts w:ascii="Times New Roman" w:hAnsi="Times New Roman" w:cs="Times New Roman"/>
          <w:sz w:val="24"/>
          <w:szCs w:val="24"/>
        </w:rPr>
        <w:t>с</w:t>
      </w:r>
      <w:r w:rsidRPr="00CC23A7">
        <w:rPr>
          <w:rFonts w:ascii="Times New Roman" w:hAnsi="Times New Roman" w:cs="Times New Roman"/>
          <w:sz w:val="24"/>
          <w:szCs w:val="24"/>
        </w:rPr>
        <w:t xml:space="preserve">еми) рабочих дней с даты получения Заявки подтвердить </w:t>
      </w:r>
      <w:r w:rsidR="00E70B3B" w:rsidRPr="00CC23A7">
        <w:rPr>
          <w:rFonts w:ascii="Times New Roman" w:hAnsi="Times New Roman" w:cs="Times New Roman"/>
          <w:sz w:val="24"/>
          <w:szCs w:val="24"/>
        </w:rPr>
        <w:t xml:space="preserve">возможность приема </w:t>
      </w:r>
      <w:r w:rsidR="00D63260">
        <w:rPr>
          <w:rFonts w:ascii="Times New Roman" w:hAnsi="Times New Roman" w:cs="Times New Roman"/>
          <w:sz w:val="24"/>
          <w:szCs w:val="24"/>
        </w:rPr>
        <w:t>С</w:t>
      </w:r>
      <w:r w:rsidR="00E70B3B" w:rsidRPr="00CC23A7">
        <w:rPr>
          <w:rFonts w:ascii="Times New Roman" w:hAnsi="Times New Roman" w:cs="Times New Roman"/>
          <w:sz w:val="24"/>
          <w:szCs w:val="24"/>
        </w:rPr>
        <w:t xml:space="preserve">тудентов на Практику или сообщить об отказе </w:t>
      </w:r>
      <w:r w:rsidR="00D63260">
        <w:rPr>
          <w:rFonts w:ascii="Times New Roman" w:hAnsi="Times New Roman" w:cs="Times New Roman"/>
          <w:sz w:val="24"/>
          <w:szCs w:val="24"/>
        </w:rPr>
        <w:t>по адресу Университета</w:t>
      </w:r>
      <w:r w:rsidR="008F4778" w:rsidRPr="00CC23A7">
        <w:rPr>
          <w:rFonts w:ascii="Times New Roman" w:hAnsi="Times New Roman" w:cs="Times New Roman"/>
          <w:sz w:val="24"/>
          <w:szCs w:val="24"/>
        </w:rPr>
        <w:t>, указанно</w:t>
      </w:r>
      <w:r w:rsidR="00D63260">
        <w:rPr>
          <w:rFonts w:ascii="Times New Roman" w:hAnsi="Times New Roman" w:cs="Times New Roman"/>
          <w:sz w:val="24"/>
          <w:szCs w:val="24"/>
        </w:rPr>
        <w:t>му</w:t>
      </w:r>
      <w:r w:rsidR="008F4778" w:rsidRPr="00CC23A7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AB4806">
        <w:rPr>
          <w:rFonts w:ascii="Times New Roman" w:hAnsi="Times New Roman" w:cs="Times New Roman"/>
          <w:sz w:val="24"/>
          <w:szCs w:val="24"/>
        </w:rPr>
        <w:t>6</w:t>
      </w:r>
      <w:r w:rsidR="008F4778" w:rsidRPr="00CC23A7">
        <w:rPr>
          <w:rFonts w:ascii="Times New Roman" w:hAnsi="Times New Roman" w:cs="Times New Roman"/>
          <w:sz w:val="24"/>
          <w:szCs w:val="24"/>
        </w:rPr>
        <w:t xml:space="preserve"> </w:t>
      </w:r>
      <w:r w:rsidR="00702847">
        <w:rPr>
          <w:rFonts w:ascii="Times New Roman" w:hAnsi="Times New Roman" w:cs="Times New Roman"/>
          <w:sz w:val="24"/>
          <w:szCs w:val="24"/>
        </w:rPr>
        <w:t>Договора</w:t>
      </w:r>
      <w:r w:rsidR="00702847" w:rsidRPr="00CC23A7">
        <w:rPr>
          <w:rFonts w:ascii="Times New Roman" w:hAnsi="Times New Roman" w:cs="Times New Roman"/>
          <w:sz w:val="24"/>
          <w:szCs w:val="24"/>
        </w:rPr>
        <w:t xml:space="preserve"> </w:t>
      </w:r>
      <w:r w:rsidR="008F4778" w:rsidRPr="00CC23A7">
        <w:rPr>
          <w:rFonts w:ascii="Times New Roman" w:hAnsi="Times New Roman" w:cs="Times New Roman"/>
          <w:sz w:val="24"/>
          <w:szCs w:val="24"/>
        </w:rPr>
        <w:t>«</w:t>
      </w:r>
      <w:r w:rsidR="00A24144" w:rsidRPr="00CC23A7">
        <w:rPr>
          <w:rFonts w:ascii="Times New Roman" w:hAnsi="Times New Roman" w:cs="Times New Roman"/>
          <w:sz w:val="24"/>
          <w:szCs w:val="24"/>
        </w:rPr>
        <w:t>АДРЕСА И РЕКВИЗИТЫ СТОРОН</w:t>
      </w:r>
      <w:r w:rsidR="00A24144">
        <w:rPr>
          <w:rFonts w:ascii="Times New Roman" w:hAnsi="Times New Roman" w:cs="Times New Roman"/>
          <w:sz w:val="24"/>
          <w:szCs w:val="24"/>
        </w:rPr>
        <w:t>»</w:t>
      </w:r>
      <w:r w:rsidRPr="00CC23A7">
        <w:rPr>
          <w:rFonts w:ascii="Times New Roman" w:hAnsi="Times New Roman" w:cs="Times New Roman"/>
          <w:sz w:val="24"/>
          <w:szCs w:val="24"/>
        </w:rPr>
        <w:t>.</w:t>
      </w:r>
    </w:p>
    <w:p w:rsidR="00D63260" w:rsidRDefault="00D63260" w:rsidP="00CC23A7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Студентов на Практику после подтверждения в соответствии с пунктом 2.2.1 Договора. </w:t>
      </w:r>
    </w:p>
    <w:p w:rsidR="00D63260" w:rsidRDefault="00D63260" w:rsidP="00D63260">
      <w:pPr>
        <w:pStyle w:val="ListParagraph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 Студентов с </w:t>
      </w:r>
      <w:r w:rsidRPr="006D2C9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D2C99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распорядка, трудовой дисциплины </w:t>
      </w:r>
      <w:r>
        <w:rPr>
          <w:rFonts w:ascii="Times New Roman" w:hAnsi="Times New Roman" w:cs="Times New Roman"/>
          <w:sz w:val="24"/>
          <w:szCs w:val="24"/>
        </w:rPr>
        <w:t>Профильной организации,</w:t>
      </w:r>
      <w:r w:rsidRPr="006D2C99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BC0E71">
        <w:rPr>
          <w:rFonts w:ascii="Times New Roman" w:hAnsi="Times New Roman" w:cs="Times New Roman"/>
          <w:sz w:val="24"/>
          <w:szCs w:val="24"/>
        </w:rPr>
        <w:t>ами</w:t>
      </w:r>
      <w:r w:rsidRPr="006D2C99">
        <w:rPr>
          <w:rFonts w:ascii="Times New Roman" w:hAnsi="Times New Roman" w:cs="Times New Roman"/>
          <w:sz w:val="24"/>
          <w:szCs w:val="24"/>
        </w:rPr>
        <w:t xml:space="preserve"> противопожарной безопасности</w:t>
      </w:r>
      <w:r w:rsidR="00BC0E71">
        <w:rPr>
          <w:rFonts w:ascii="Times New Roman" w:hAnsi="Times New Roman" w:cs="Times New Roman"/>
          <w:sz w:val="24"/>
          <w:szCs w:val="24"/>
        </w:rPr>
        <w:t xml:space="preserve">, </w:t>
      </w:r>
      <w:r w:rsidR="00BC0E71">
        <w:rPr>
          <w:rFonts w:ascii="Times New Roman" w:hAnsi="Times New Roman" w:cs="Times New Roman"/>
          <w:sz w:val="24"/>
          <w:szCs w:val="24"/>
        </w:rPr>
        <w:lastRenderedPageBreak/>
        <w:t>пропускного режима, санитарными и другими</w:t>
      </w:r>
      <w:r w:rsidRPr="006D2C99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BC0E71">
        <w:rPr>
          <w:rFonts w:ascii="Times New Roman" w:hAnsi="Times New Roman" w:cs="Times New Roman"/>
          <w:sz w:val="24"/>
          <w:szCs w:val="24"/>
        </w:rPr>
        <w:t>ами</w:t>
      </w:r>
      <w:r w:rsidRPr="006D2C99">
        <w:rPr>
          <w:rFonts w:ascii="Times New Roman" w:hAnsi="Times New Roman" w:cs="Times New Roman"/>
          <w:sz w:val="24"/>
          <w:szCs w:val="24"/>
        </w:rPr>
        <w:t xml:space="preserve"> на территории проведения Практики. </w:t>
      </w:r>
    </w:p>
    <w:p w:rsidR="00E12C1E" w:rsidRDefault="00E57007" w:rsidP="00CC23A7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14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D63260" w:rsidRPr="00A24144">
        <w:rPr>
          <w:rFonts w:ascii="Times New Roman" w:hAnsi="Times New Roman" w:cs="Times New Roman"/>
          <w:sz w:val="24"/>
          <w:szCs w:val="24"/>
        </w:rPr>
        <w:t>С</w:t>
      </w:r>
      <w:r w:rsidRPr="00A24144">
        <w:rPr>
          <w:rFonts w:ascii="Times New Roman" w:hAnsi="Times New Roman" w:cs="Times New Roman"/>
          <w:sz w:val="24"/>
          <w:szCs w:val="24"/>
        </w:rPr>
        <w:t xml:space="preserve">тудентам безопасные условия прохождения Практики. </w:t>
      </w:r>
    </w:p>
    <w:p w:rsidR="00A24144" w:rsidRPr="00A24144" w:rsidRDefault="00A24144" w:rsidP="00CC23A7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привлекать Студентов к деятельности, не соответствующей целям и задачам Практики.</w:t>
      </w:r>
    </w:p>
    <w:p w:rsidR="00E12C1E" w:rsidRPr="00CC23A7" w:rsidRDefault="00E57007" w:rsidP="00CC23A7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144">
        <w:rPr>
          <w:rFonts w:ascii="Times New Roman" w:hAnsi="Times New Roman" w:cs="Times New Roman"/>
          <w:sz w:val="24"/>
          <w:szCs w:val="24"/>
        </w:rPr>
        <w:t xml:space="preserve">Назначать </w:t>
      </w:r>
      <w:r w:rsidR="00A24144">
        <w:rPr>
          <w:rFonts w:ascii="Times New Roman" w:hAnsi="Times New Roman" w:cs="Times New Roman"/>
          <w:sz w:val="24"/>
          <w:szCs w:val="24"/>
        </w:rPr>
        <w:t>квалифицированны</w:t>
      </w:r>
      <w:r w:rsidR="009F7822" w:rsidRPr="00A24144">
        <w:rPr>
          <w:rFonts w:ascii="Times New Roman" w:hAnsi="Times New Roman" w:cs="Times New Roman"/>
          <w:sz w:val="24"/>
          <w:szCs w:val="24"/>
        </w:rPr>
        <w:t xml:space="preserve">х </w:t>
      </w:r>
      <w:r w:rsidRPr="00A24144">
        <w:rPr>
          <w:rFonts w:ascii="Times New Roman" w:hAnsi="Times New Roman" w:cs="Times New Roman"/>
          <w:sz w:val="24"/>
          <w:szCs w:val="24"/>
        </w:rPr>
        <w:t xml:space="preserve">специалистов для руководства Практикой в подразделениях </w:t>
      </w:r>
      <w:r w:rsidR="00A24144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A241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C1E" w:rsidRPr="00CC23A7" w:rsidRDefault="00E57007" w:rsidP="00CC23A7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3A7">
        <w:rPr>
          <w:rFonts w:ascii="Times New Roman" w:hAnsi="Times New Roman" w:cs="Times New Roman"/>
          <w:sz w:val="24"/>
          <w:szCs w:val="24"/>
        </w:rPr>
        <w:t xml:space="preserve">По окончании Практики дать характеристики о прохождении Практики </w:t>
      </w:r>
      <w:r w:rsidR="00A24144">
        <w:rPr>
          <w:rFonts w:ascii="Times New Roman" w:hAnsi="Times New Roman" w:cs="Times New Roman"/>
          <w:sz w:val="24"/>
          <w:szCs w:val="24"/>
        </w:rPr>
        <w:t>С</w:t>
      </w:r>
      <w:r w:rsidRPr="00CC23A7">
        <w:rPr>
          <w:rFonts w:ascii="Times New Roman" w:hAnsi="Times New Roman" w:cs="Times New Roman"/>
          <w:sz w:val="24"/>
          <w:szCs w:val="24"/>
        </w:rPr>
        <w:t xml:space="preserve">тудентами и качестве подготовленных ими отчетов по Практике. </w:t>
      </w:r>
    </w:p>
    <w:p w:rsidR="00E12C1E" w:rsidRPr="00165F0D" w:rsidRDefault="00E12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144" w:rsidRDefault="00A24144" w:rsidP="00A24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5F0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6A5B28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E12C1E" w:rsidRPr="00A24144" w:rsidRDefault="00E57007" w:rsidP="00A2414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144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невыполнение возложенных на них обязанностей </w:t>
      </w:r>
      <w:r w:rsidR="009F7822" w:rsidRPr="00A24144">
        <w:rPr>
          <w:rFonts w:ascii="Times New Roman" w:hAnsi="Times New Roman" w:cs="Times New Roman"/>
          <w:sz w:val="24"/>
          <w:szCs w:val="24"/>
        </w:rPr>
        <w:t xml:space="preserve">по </w:t>
      </w:r>
      <w:r w:rsidRPr="00A24144">
        <w:rPr>
          <w:rFonts w:ascii="Times New Roman" w:hAnsi="Times New Roman" w:cs="Times New Roman"/>
          <w:sz w:val="24"/>
          <w:szCs w:val="24"/>
        </w:rPr>
        <w:t xml:space="preserve">организации и проведению Практики </w:t>
      </w:r>
      <w:r w:rsidR="00A24144">
        <w:rPr>
          <w:rFonts w:ascii="Times New Roman" w:hAnsi="Times New Roman" w:cs="Times New Roman"/>
          <w:sz w:val="24"/>
          <w:szCs w:val="24"/>
        </w:rPr>
        <w:t>С</w:t>
      </w:r>
      <w:r w:rsidRPr="00A24144">
        <w:rPr>
          <w:rFonts w:ascii="Times New Roman" w:hAnsi="Times New Roman" w:cs="Times New Roman"/>
          <w:sz w:val="24"/>
          <w:szCs w:val="24"/>
        </w:rPr>
        <w:t xml:space="preserve">тудентов в соответствии с действующим законодательством Российской Федерации. </w:t>
      </w:r>
    </w:p>
    <w:p w:rsidR="00E12C1E" w:rsidRPr="00A24144" w:rsidRDefault="00E57007" w:rsidP="00A2414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144">
        <w:rPr>
          <w:rFonts w:ascii="Times New Roman" w:hAnsi="Times New Roman" w:cs="Times New Roman"/>
          <w:sz w:val="24"/>
          <w:szCs w:val="24"/>
        </w:rPr>
        <w:t xml:space="preserve">Все споры, которые могут возникнуть при исполнении Договора, подлежат разрешению путем переговоров. </w:t>
      </w:r>
    </w:p>
    <w:p w:rsidR="00E12C1E" w:rsidRPr="00A24144" w:rsidRDefault="00E57007" w:rsidP="00A2414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144">
        <w:rPr>
          <w:rFonts w:ascii="Times New Roman" w:hAnsi="Times New Roman" w:cs="Times New Roman"/>
          <w:sz w:val="24"/>
          <w:szCs w:val="24"/>
        </w:rPr>
        <w:t xml:space="preserve">При невозможности урегулирования разногласий в ходе переговоров Сторонами обязательно соблюдается претензионный порядок. </w:t>
      </w:r>
    </w:p>
    <w:p w:rsidR="00E12C1E" w:rsidRPr="00A24144" w:rsidRDefault="00E57007" w:rsidP="00A2414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144">
        <w:rPr>
          <w:rFonts w:ascii="Times New Roman" w:hAnsi="Times New Roman" w:cs="Times New Roman"/>
          <w:sz w:val="24"/>
          <w:szCs w:val="24"/>
        </w:rPr>
        <w:t>Претензии по исполнению обязательств по Договору оформляются Сторонами в письменном виде и направляются с приложением соответствующих документов, подтверждающих основания для заявления претензии по почте или нарочным непосредственно другой Стороне</w:t>
      </w:r>
      <w:r w:rsidR="006B3881" w:rsidRPr="00A24144">
        <w:rPr>
          <w:rFonts w:ascii="Times New Roman" w:hAnsi="Times New Roman" w:cs="Times New Roman"/>
          <w:sz w:val="24"/>
          <w:szCs w:val="24"/>
        </w:rPr>
        <w:t xml:space="preserve"> по адресу, указанному в разделе </w:t>
      </w:r>
      <w:r w:rsidR="00AB4806">
        <w:rPr>
          <w:rFonts w:ascii="Times New Roman" w:hAnsi="Times New Roman" w:cs="Times New Roman"/>
          <w:sz w:val="24"/>
          <w:szCs w:val="24"/>
        </w:rPr>
        <w:t>6</w:t>
      </w:r>
      <w:r w:rsidR="006B3881" w:rsidRPr="00A24144">
        <w:rPr>
          <w:rFonts w:ascii="Times New Roman" w:hAnsi="Times New Roman" w:cs="Times New Roman"/>
          <w:sz w:val="24"/>
          <w:szCs w:val="24"/>
        </w:rPr>
        <w:t xml:space="preserve"> </w:t>
      </w:r>
      <w:r w:rsidR="00702847">
        <w:rPr>
          <w:rFonts w:ascii="Times New Roman" w:hAnsi="Times New Roman" w:cs="Times New Roman"/>
          <w:sz w:val="24"/>
          <w:szCs w:val="24"/>
        </w:rPr>
        <w:t>Договора</w:t>
      </w:r>
      <w:r w:rsidR="00702847" w:rsidRPr="00A24144">
        <w:rPr>
          <w:rFonts w:ascii="Times New Roman" w:hAnsi="Times New Roman" w:cs="Times New Roman"/>
          <w:sz w:val="24"/>
          <w:szCs w:val="24"/>
        </w:rPr>
        <w:t xml:space="preserve"> </w:t>
      </w:r>
      <w:r w:rsidR="006B3881" w:rsidRPr="00A24144">
        <w:rPr>
          <w:rFonts w:ascii="Times New Roman" w:hAnsi="Times New Roman" w:cs="Times New Roman"/>
          <w:sz w:val="24"/>
          <w:szCs w:val="24"/>
        </w:rPr>
        <w:t>«</w:t>
      </w:r>
      <w:r w:rsidR="00A24144" w:rsidRPr="00A24144">
        <w:rPr>
          <w:rFonts w:ascii="Times New Roman" w:hAnsi="Times New Roman" w:cs="Times New Roman"/>
          <w:sz w:val="24"/>
          <w:szCs w:val="24"/>
        </w:rPr>
        <w:t>АДРЕСА И РЕКВИЗИТЫ СТОРОН</w:t>
      </w:r>
      <w:r w:rsidR="006B3881" w:rsidRPr="00A24144">
        <w:rPr>
          <w:rFonts w:ascii="Times New Roman" w:hAnsi="Times New Roman" w:cs="Times New Roman"/>
          <w:sz w:val="24"/>
          <w:szCs w:val="24"/>
        </w:rPr>
        <w:t xml:space="preserve">», </w:t>
      </w:r>
      <w:r w:rsidRPr="00A24144">
        <w:rPr>
          <w:rFonts w:ascii="Times New Roman" w:hAnsi="Times New Roman" w:cs="Times New Roman"/>
          <w:sz w:val="24"/>
          <w:szCs w:val="24"/>
        </w:rPr>
        <w:t xml:space="preserve">с получением отметки о дате получения, а в случае отказа Стороны от получения претензии - по почте ценным письмом с описью вложения. </w:t>
      </w:r>
    </w:p>
    <w:p w:rsidR="00E12C1E" w:rsidRPr="00A24144" w:rsidRDefault="00E57007" w:rsidP="00A2414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144">
        <w:rPr>
          <w:rFonts w:ascii="Times New Roman" w:hAnsi="Times New Roman" w:cs="Times New Roman"/>
          <w:sz w:val="24"/>
          <w:szCs w:val="24"/>
        </w:rPr>
        <w:t>Сторона, получившая претензию, обязана в течение 20 (</w:t>
      </w:r>
      <w:r w:rsidR="00A24144">
        <w:rPr>
          <w:rFonts w:ascii="Times New Roman" w:hAnsi="Times New Roman" w:cs="Times New Roman"/>
          <w:sz w:val="24"/>
          <w:szCs w:val="24"/>
        </w:rPr>
        <w:t>д</w:t>
      </w:r>
      <w:r w:rsidRPr="00A24144">
        <w:rPr>
          <w:rFonts w:ascii="Times New Roman" w:hAnsi="Times New Roman" w:cs="Times New Roman"/>
          <w:sz w:val="24"/>
          <w:szCs w:val="24"/>
        </w:rPr>
        <w:t>вадцат</w:t>
      </w:r>
      <w:r w:rsidR="00A24144">
        <w:rPr>
          <w:rFonts w:ascii="Times New Roman" w:hAnsi="Times New Roman" w:cs="Times New Roman"/>
          <w:sz w:val="24"/>
          <w:szCs w:val="24"/>
        </w:rPr>
        <w:t>и</w:t>
      </w:r>
      <w:r w:rsidRPr="00A24144">
        <w:rPr>
          <w:rFonts w:ascii="Times New Roman" w:hAnsi="Times New Roman" w:cs="Times New Roman"/>
          <w:sz w:val="24"/>
          <w:szCs w:val="24"/>
        </w:rPr>
        <w:t>) рабочих дней, следующих за датой получения претензии, рассмотреть полученную претензию и направить другой Стороне мотивированный ответ</w:t>
      </w:r>
      <w:r w:rsidR="006B3881" w:rsidRPr="00A24144">
        <w:rPr>
          <w:rFonts w:ascii="Times New Roman" w:hAnsi="Times New Roman" w:cs="Times New Roman"/>
          <w:sz w:val="24"/>
          <w:szCs w:val="24"/>
        </w:rPr>
        <w:t xml:space="preserve"> по адресу, указанному в разделе </w:t>
      </w:r>
      <w:r w:rsidR="00AB4806">
        <w:rPr>
          <w:rFonts w:ascii="Times New Roman" w:hAnsi="Times New Roman" w:cs="Times New Roman"/>
          <w:sz w:val="24"/>
          <w:szCs w:val="24"/>
        </w:rPr>
        <w:t>6</w:t>
      </w:r>
      <w:r w:rsidR="006B3881" w:rsidRPr="00A24144">
        <w:rPr>
          <w:rFonts w:ascii="Times New Roman" w:hAnsi="Times New Roman" w:cs="Times New Roman"/>
          <w:sz w:val="24"/>
          <w:szCs w:val="24"/>
        </w:rPr>
        <w:t xml:space="preserve"> </w:t>
      </w:r>
      <w:r w:rsidR="00702847">
        <w:rPr>
          <w:rFonts w:ascii="Times New Roman" w:hAnsi="Times New Roman" w:cs="Times New Roman"/>
          <w:sz w:val="24"/>
          <w:szCs w:val="24"/>
        </w:rPr>
        <w:t>Договора</w:t>
      </w:r>
      <w:r w:rsidR="00702847" w:rsidRPr="00A24144">
        <w:rPr>
          <w:rFonts w:ascii="Times New Roman" w:hAnsi="Times New Roman" w:cs="Times New Roman"/>
          <w:sz w:val="24"/>
          <w:szCs w:val="24"/>
        </w:rPr>
        <w:t xml:space="preserve"> </w:t>
      </w:r>
      <w:r w:rsidR="00702847">
        <w:rPr>
          <w:rFonts w:ascii="Times New Roman" w:hAnsi="Times New Roman" w:cs="Times New Roman"/>
          <w:sz w:val="24"/>
          <w:szCs w:val="24"/>
        </w:rPr>
        <w:t xml:space="preserve"> </w:t>
      </w:r>
      <w:r w:rsidR="006B3881" w:rsidRPr="00A24144">
        <w:rPr>
          <w:rFonts w:ascii="Times New Roman" w:hAnsi="Times New Roman" w:cs="Times New Roman"/>
          <w:sz w:val="24"/>
          <w:szCs w:val="24"/>
        </w:rPr>
        <w:t>«</w:t>
      </w:r>
      <w:r w:rsidR="00A24144" w:rsidRPr="00A24144">
        <w:rPr>
          <w:rFonts w:ascii="Times New Roman" w:hAnsi="Times New Roman" w:cs="Times New Roman"/>
          <w:sz w:val="24"/>
          <w:szCs w:val="24"/>
        </w:rPr>
        <w:t>АДРЕСА И РЕКВИЗИТЫ СТОРОН</w:t>
      </w:r>
      <w:r w:rsidR="006B3881" w:rsidRPr="00A24144">
        <w:rPr>
          <w:rFonts w:ascii="Times New Roman" w:hAnsi="Times New Roman" w:cs="Times New Roman"/>
          <w:sz w:val="24"/>
          <w:szCs w:val="24"/>
        </w:rPr>
        <w:t>»</w:t>
      </w:r>
      <w:r w:rsidRPr="00A241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C1E" w:rsidRPr="00A24144" w:rsidRDefault="00E57007" w:rsidP="00A2414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144">
        <w:rPr>
          <w:rFonts w:ascii="Times New Roman" w:hAnsi="Times New Roman" w:cs="Times New Roman"/>
          <w:sz w:val="24"/>
          <w:szCs w:val="24"/>
        </w:rPr>
        <w:t>При невозможности урегулирования в досудебном порядке, все споры, разногласия или требо</w:t>
      </w:r>
      <w:r w:rsidR="00A24144">
        <w:rPr>
          <w:rFonts w:ascii="Times New Roman" w:hAnsi="Times New Roman" w:cs="Times New Roman"/>
          <w:sz w:val="24"/>
          <w:szCs w:val="24"/>
        </w:rPr>
        <w:t xml:space="preserve">вания, возникающие из Договора </w:t>
      </w:r>
      <w:r w:rsidRPr="00A24144">
        <w:rPr>
          <w:rFonts w:ascii="Times New Roman" w:hAnsi="Times New Roman" w:cs="Times New Roman"/>
          <w:sz w:val="24"/>
          <w:szCs w:val="24"/>
        </w:rPr>
        <w:t xml:space="preserve">или в связи с ним, в том числе касающиеся его исполнения, нарушения, прекращения или недействительности, подлежат разрешению в Арбитражном суде города Санкт-Петербурга и Ленинградской области. </w:t>
      </w:r>
    </w:p>
    <w:p w:rsidR="00E12C1E" w:rsidRPr="00702847" w:rsidRDefault="00E12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847" w:rsidRPr="00702847" w:rsidRDefault="00702847" w:rsidP="00702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847">
        <w:rPr>
          <w:rFonts w:ascii="Times New Roman" w:hAnsi="Times New Roman" w:cs="Times New Roman"/>
          <w:b/>
          <w:sz w:val="24"/>
          <w:szCs w:val="24"/>
        </w:rPr>
        <w:t>4. ЭЛЕКТРОННАЯ КОММУНИКАЦИЯ СТОРОН</w:t>
      </w:r>
    </w:p>
    <w:p w:rsidR="00702847" w:rsidRPr="00702847" w:rsidRDefault="00702847" w:rsidP="00AB4806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847">
        <w:rPr>
          <w:rFonts w:ascii="Times New Roman" w:hAnsi="Times New Roman" w:cs="Times New Roman"/>
          <w:sz w:val="24"/>
          <w:szCs w:val="24"/>
        </w:rPr>
        <w:t xml:space="preserve">Информационное взаимодействие Сторон в рамках Договора может осуществляться, в том числе (но не ограничиваясь), посредством направления электронных писем на соответствующие адреса электронных почтовых ящиков, указанных в разделе </w:t>
      </w:r>
      <w:r w:rsidR="00AB4806">
        <w:rPr>
          <w:rFonts w:ascii="Times New Roman" w:hAnsi="Times New Roman" w:cs="Times New Roman"/>
          <w:sz w:val="24"/>
          <w:szCs w:val="24"/>
        </w:rPr>
        <w:t>6</w:t>
      </w:r>
      <w:r w:rsidR="00AB4806" w:rsidRPr="00A24144">
        <w:rPr>
          <w:rFonts w:ascii="Times New Roman" w:hAnsi="Times New Roman" w:cs="Times New Roman"/>
          <w:sz w:val="24"/>
          <w:szCs w:val="24"/>
        </w:rPr>
        <w:t xml:space="preserve"> </w:t>
      </w:r>
      <w:r w:rsidR="00AB4806">
        <w:rPr>
          <w:rFonts w:ascii="Times New Roman" w:hAnsi="Times New Roman" w:cs="Times New Roman"/>
          <w:sz w:val="24"/>
          <w:szCs w:val="24"/>
        </w:rPr>
        <w:t>Договора</w:t>
      </w:r>
      <w:r w:rsidR="00AB4806" w:rsidRPr="00A24144">
        <w:rPr>
          <w:rFonts w:ascii="Times New Roman" w:hAnsi="Times New Roman" w:cs="Times New Roman"/>
          <w:sz w:val="24"/>
          <w:szCs w:val="24"/>
        </w:rPr>
        <w:t xml:space="preserve"> «АДРЕСА И РЕКВИЗИТЫ СТОРОН»</w:t>
      </w:r>
      <w:r w:rsidRPr="00702847">
        <w:rPr>
          <w:rFonts w:ascii="Times New Roman" w:hAnsi="Times New Roman" w:cs="Times New Roman"/>
          <w:sz w:val="24"/>
          <w:szCs w:val="24"/>
        </w:rPr>
        <w:t>.</w:t>
      </w:r>
    </w:p>
    <w:p w:rsidR="00702847" w:rsidRPr="00702847" w:rsidRDefault="00702847" w:rsidP="00AB4806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847">
        <w:rPr>
          <w:rFonts w:ascii="Times New Roman" w:hAnsi="Times New Roman" w:cs="Times New Roman"/>
          <w:sz w:val="24"/>
          <w:szCs w:val="24"/>
        </w:rPr>
        <w:t xml:space="preserve">К отношениям по передаче и приему сообщений по электронной почте в связи с Договором Стороны применяют правила о простой электронной подписи, рассматривая в качестве таковой соответствующий адрес электронного почтового ящика Стороны, указанный в разделе </w:t>
      </w:r>
      <w:r w:rsidR="00AB4806">
        <w:rPr>
          <w:rFonts w:ascii="Times New Roman" w:hAnsi="Times New Roman" w:cs="Times New Roman"/>
          <w:sz w:val="24"/>
          <w:szCs w:val="24"/>
        </w:rPr>
        <w:t>6</w:t>
      </w:r>
      <w:r w:rsidR="00AB4806" w:rsidRPr="00A24144">
        <w:rPr>
          <w:rFonts w:ascii="Times New Roman" w:hAnsi="Times New Roman" w:cs="Times New Roman"/>
          <w:sz w:val="24"/>
          <w:szCs w:val="24"/>
        </w:rPr>
        <w:t xml:space="preserve"> </w:t>
      </w:r>
      <w:r w:rsidR="00AB4806">
        <w:rPr>
          <w:rFonts w:ascii="Times New Roman" w:hAnsi="Times New Roman" w:cs="Times New Roman"/>
          <w:sz w:val="24"/>
          <w:szCs w:val="24"/>
        </w:rPr>
        <w:t>Договора</w:t>
      </w:r>
      <w:r w:rsidR="00AB4806" w:rsidRPr="00A24144">
        <w:rPr>
          <w:rFonts w:ascii="Times New Roman" w:hAnsi="Times New Roman" w:cs="Times New Roman"/>
          <w:sz w:val="24"/>
          <w:szCs w:val="24"/>
        </w:rPr>
        <w:t xml:space="preserve"> </w:t>
      </w:r>
      <w:r w:rsidR="00AB4806">
        <w:rPr>
          <w:rFonts w:ascii="Times New Roman" w:hAnsi="Times New Roman" w:cs="Times New Roman"/>
          <w:sz w:val="24"/>
          <w:szCs w:val="24"/>
        </w:rPr>
        <w:t xml:space="preserve"> </w:t>
      </w:r>
      <w:r w:rsidR="00AB4806" w:rsidRPr="00A24144">
        <w:rPr>
          <w:rFonts w:ascii="Times New Roman" w:hAnsi="Times New Roman" w:cs="Times New Roman"/>
          <w:sz w:val="24"/>
          <w:szCs w:val="24"/>
        </w:rPr>
        <w:t>«АДРЕСА И РЕКВИЗИТЫ СТОРОН»</w:t>
      </w:r>
      <w:r w:rsidRPr="00702847">
        <w:rPr>
          <w:rFonts w:ascii="Times New Roman" w:hAnsi="Times New Roman" w:cs="Times New Roman"/>
          <w:sz w:val="24"/>
          <w:szCs w:val="24"/>
        </w:rPr>
        <w:t>, поскольку доступ к указанному электронному почтовому ящику осуществляется при помощи учетной записи и (или) кода доступа (пароля), и приравнивая такую электронную подпись к аналогу собственноручной подписи соответствующей Стороны, а подписанные такими электронными подписями сообщения к сообщениям, подписанным на бумажном носителе.</w:t>
      </w:r>
    </w:p>
    <w:p w:rsidR="00702847" w:rsidRPr="00702847" w:rsidRDefault="00702847" w:rsidP="00AB4806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847">
        <w:rPr>
          <w:rFonts w:ascii="Times New Roman" w:hAnsi="Times New Roman" w:cs="Times New Roman"/>
          <w:sz w:val="24"/>
          <w:szCs w:val="24"/>
        </w:rPr>
        <w:t xml:space="preserve">Сообщение, направленное с адреса электронного почтового ящика одной Стороны на адрес электронного почтового ящика другой Стороны, считается направленным соответствующей Стороной, если в направленном сообщении прямо не указано иное. Сообщение, направленное с адреса электронного почтового ящика Стороны на адрес </w:t>
      </w:r>
      <w:r w:rsidRPr="00702847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электронного почтового ящика другой Стороны, считается полученной соответствующей Стороной. </w:t>
      </w:r>
    </w:p>
    <w:p w:rsidR="00702847" w:rsidRPr="00702847" w:rsidRDefault="00702847" w:rsidP="00AB4806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847">
        <w:rPr>
          <w:rFonts w:ascii="Times New Roman" w:hAnsi="Times New Roman" w:cs="Times New Roman"/>
          <w:sz w:val="24"/>
          <w:szCs w:val="24"/>
        </w:rPr>
        <w:t>Если Стороной указаны несколько адресов электронных почтовых ящиков, для применения правил настоящего раздела Договора достаточно направления (получения) сообщения с любого (на любой) из таких адресов.</w:t>
      </w:r>
    </w:p>
    <w:p w:rsidR="00702847" w:rsidRPr="00702847" w:rsidRDefault="00702847" w:rsidP="00AB4806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847">
        <w:rPr>
          <w:rFonts w:ascii="Times New Roman" w:hAnsi="Times New Roman" w:cs="Times New Roman"/>
          <w:sz w:val="24"/>
          <w:szCs w:val="24"/>
        </w:rPr>
        <w:t>В целях гарантии идентификации адресанта каждая Сторона принимает меры к максимальному ограничению возможности и предотвращению несанкционированного доступа к каналам связи, используемым для обмена информацией в связи с Договором (сохранение в тайне паролей от электронных почтовых ящиков, кодов доступа к компьютерам и т.д.), в объективно доступных ей правовых, организационных и технических пределах.</w:t>
      </w:r>
    </w:p>
    <w:p w:rsidR="00702847" w:rsidRPr="00702847" w:rsidRDefault="00702847" w:rsidP="00AB4806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847">
        <w:rPr>
          <w:rFonts w:ascii="Times New Roman" w:hAnsi="Times New Roman" w:cs="Times New Roman"/>
          <w:sz w:val="24"/>
          <w:szCs w:val="24"/>
        </w:rPr>
        <w:t>Положения настоящего раздела Договора распространяются, в том числе, на уведомление Стороной другой Стороны об изменении информации о Стороне, за исключением изменения информации об адреса электронного(-ых) почтового(-ых) ящика(-</w:t>
      </w:r>
      <w:proofErr w:type="spellStart"/>
      <w:r w:rsidRPr="0070284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02847">
        <w:rPr>
          <w:rFonts w:ascii="Times New Roman" w:hAnsi="Times New Roman" w:cs="Times New Roman"/>
          <w:sz w:val="24"/>
          <w:szCs w:val="24"/>
        </w:rPr>
        <w:t>), используемого(-ых) ею в качестве простой электронной подписи в связи с Договором. Положения настоящего раздела Договора также не применяются к подписанию Сторонами соглашений об изменении (до</w:t>
      </w:r>
      <w:r w:rsidR="00AB4806">
        <w:rPr>
          <w:rFonts w:ascii="Times New Roman" w:hAnsi="Times New Roman" w:cs="Times New Roman"/>
          <w:sz w:val="24"/>
          <w:szCs w:val="24"/>
        </w:rPr>
        <w:t>полнении, расторжении) Договора</w:t>
      </w:r>
      <w:r w:rsidRPr="00702847">
        <w:rPr>
          <w:rFonts w:ascii="Times New Roman" w:hAnsi="Times New Roman" w:cs="Times New Roman"/>
          <w:sz w:val="24"/>
          <w:szCs w:val="24"/>
        </w:rPr>
        <w:t>.</w:t>
      </w:r>
      <w:r w:rsidRPr="0070284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02847" w:rsidRDefault="00702847" w:rsidP="00A24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144" w:rsidRDefault="00AB4806" w:rsidP="00A24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4144" w:rsidRPr="00165F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4144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E12C1E" w:rsidRPr="000F4EB3" w:rsidRDefault="00E57007" w:rsidP="000F4EB3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EB3">
        <w:rPr>
          <w:rFonts w:ascii="Times New Roman" w:hAnsi="Times New Roman" w:cs="Times New Roman"/>
          <w:sz w:val="24"/>
          <w:szCs w:val="24"/>
        </w:rPr>
        <w:t>Договор является безвозмездным.</w:t>
      </w:r>
      <w:r w:rsidR="00AB4806">
        <w:rPr>
          <w:rFonts w:ascii="Times New Roman" w:hAnsi="Times New Roman" w:cs="Times New Roman"/>
          <w:sz w:val="24"/>
          <w:szCs w:val="24"/>
        </w:rPr>
        <w:t xml:space="preserve"> </w:t>
      </w:r>
      <w:r w:rsidR="00AB4806" w:rsidRPr="00AB4806">
        <w:rPr>
          <w:rFonts w:ascii="Times New Roman" w:hAnsi="Times New Roman" w:cs="Times New Roman"/>
          <w:sz w:val="24"/>
          <w:szCs w:val="24"/>
        </w:rPr>
        <w:t>Стороны устанавливают, что основным принципом организации их взаимодействия в рамках Договора является полная самостоятельность каждой из Сторон при осуществлении финансово-хозяйственной деятельности.</w:t>
      </w:r>
    </w:p>
    <w:p w:rsidR="00E12C1E" w:rsidRPr="000F4EB3" w:rsidRDefault="00E57007" w:rsidP="000F4EB3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EB3">
        <w:rPr>
          <w:rFonts w:ascii="Times New Roman" w:hAnsi="Times New Roman" w:cs="Times New Roman"/>
          <w:sz w:val="24"/>
          <w:szCs w:val="24"/>
        </w:rPr>
        <w:t>Договор вступает в силу с даты</w:t>
      </w:r>
      <w:r w:rsidR="006B3881" w:rsidRPr="000F4EB3">
        <w:rPr>
          <w:rFonts w:ascii="Times New Roman" w:hAnsi="Times New Roman" w:cs="Times New Roman"/>
          <w:sz w:val="24"/>
          <w:szCs w:val="24"/>
        </w:rPr>
        <w:t>,</w:t>
      </w:r>
      <w:r w:rsidRPr="000F4EB3">
        <w:rPr>
          <w:rFonts w:ascii="Times New Roman" w:hAnsi="Times New Roman" w:cs="Times New Roman"/>
          <w:sz w:val="24"/>
          <w:szCs w:val="24"/>
        </w:rPr>
        <w:t xml:space="preserve"> </w:t>
      </w:r>
      <w:r w:rsidR="006B3881" w:rsidRPr="000F4EB3">
        <w:rPr>
          <w:rFonts w:ascii="Times New Roman" w:hAnsi="Times New Roman" w:cs="Times New Roman"/>
          <w:sz w:val="24"/>
          <w:szCs w:val="24"/>
        </w:rPr>
        <w:t xml:space="preserve">указанной в правом верхнем углу его первой страницы, </w:t>
      </w:r>
      <w:r w:rsidRPr="000F4EB3">
        <w:rPr>
          <w:rFonts w:ascii="Times New Roman" w:hAnsi="Times New Roman" w:cs="Times New Roman"/>
          <w:sz w:val="24"/>
          <w:szCs w:val="24"/>
        </w:rPr>
        <w:t>и действует 1 (</w:t>
      </w:r>
      <w:r w:rsidR="00B32B86">
        <w:rPr>
          <w:rFonts w:ascii="Times New Roman" w:hAnsi="Times New Roman" w:cs="Times New Roman"/>
          <w:sz w:val="24"/>
          <w:szCs w:val="24"/>
        </w:rPr>
        <w:t>о</w:t>
      </w:r>
      <w:r w:rsidRPr="000F4EB3">
        <w:rPr>
          <w:rFonts w:ascii="Times New Roman" w:hAnsi="Times New Roman" w:cs="Times New Roman"/>
          <w:sz w:val="24"/>
          <w:szCs w:val="24"/>
        </w:rPr>
        <w:t xml:space="preserve">дин) год. </w:t>
      </w:r>
      <w:r w:rsidR="00B366DC" w:rsidRPr="000F4EB3">
        <w:rPr>
          <w:rFonts w:ascii="Times New Roman" w:hAnsi="Times New Roman" w:cs="Times New Roman"/>
          <w:sz w:val="24"/>
          <w:szCs w:val="24"/>
        </w:rPr>
        <w:t>Пролонгация действия Договора возможна только по письменному соглашению Сторон, подписанному уполномоченными представителями Сторон.</w:t>
      </w:r>
    </w:p>
    <w:p w:rsidR="00E12C1E" w:rsidRPr="000F4EB3" w:rsidRDefault="00B366DC" w:rsidP="000F4EB3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EB3">
        <w:rPr>
          <w:rFonts w:ascii="Times New Roman" w:hAnsi="Times New Roman" w:cs="Times New Roman"/>
          <w:sz w:val="24"/>
          <w:szCs w:val="24"/>
        </w:rPr>
        <w:t>Каждая из Сторон вправе в любой момент отказаться от исполнения Договора (отказаться от Договора), предварительно письменно уведомив об этом другую Сторону не позднее чем за 15 (</w:t>
      </w:r>
      <w:r w:rsidR="00B32B86">
        <w:rPr>
          <w:rFonts w:ascii="Times New Roman" w:hAnsi="Times New Roman" w:cs="Times New Roman"/>
          <w:sz w:val="24"/>
          <w:szCs w:val="24"/>
        </w:rPr>
        <w:t>п</w:t>
      </w:r>
      <w:r w:rsidRPr="000F4EB3">
        <w:rPr>
          <w:rFonts w:ascii="Times New Roman" w:hAnsi="Times New Roman" w:cs="Times New Roman"/>
          <w:sz w:val="24"/>
          <w:szCs w:val="24"/>
        </w:rPr>
        <w:t>ятнадцать) календарных дней до предполагаемой даты отказа от исполнения Договора (отказа от Договора).</w:t>
      </w:r>
    </w:p>
    <w:p w:rsidR="00562155" w:rsidRPr="000F4EB3" w:rsidRDefault="00562155" w:rsidP="000F4EB3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155">
        <w:rPr>
          <w:rFonts w:ascii="Times New Roman" w:hAnsi="Times New Roman" w:cs="Times New Roman"/>
          <w:sz w:val="24"/>
          <w:szCs w:val="24"/>
        </w:rPr>
        <w:t>Все изменения и дополнения  настоящего Договора производятся по соглашению Сторон в письменной форме</w:t>
      </w:r>
      <w:r w:rsidR="00B32B86">
        <w:rPr>
          <w:rFonts w:ascii="Times New Roman" w:hAnsi="Times New Roman" w:cs="Times New Roman"/>
          <w:sz w:val="24"/>
          <w:szCs w:val="24"/>
        </w:rPr>
        <w:t>,</w:t>
      </w:r>
      <w:r w:rsidRPr="00562155">
        <w:rPr>
          <w:rFonts w:ascii="Times New Roman" w:hAnsi="Times New Roman" w:cs="Times New Roman"/>
          <w:sz w:val="24"/>
          <w:szCs w:val="24"/>
        </w:rPr>
        <w:t xml:space="preserve"> подписываются уполномоченными представителями Сторон и являются неотъемлемой частью Договора.</w:t>
      </w:r>
    </w:p>
    <w:p w:rsidR="00E12C1E" w:rsidRPr="000F4EB3" w:rsidRDefault="00E57007" w:rsidP="000F4EB3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EB3">
        <w:rPr>
          <w:rFonts w:ascii="Times New Roman" w:hAnsi="Times New Roman" w:cs="Times New Roman"/>
          <w:sz w:val="24"/>
          <w:szCs w:val="24"/>
        </w:rPr>
        <w:t xml:space="preserve">Договор составлен </w:t>
      </w:r>
      <w:r w:rsidR="00660689" w:rsidRPr="000F4EB3">
        <w:rPr>
          <w:rFonts w:ascii="Times New Roman" w:hAnsi="Times New Roman" w:cs="Times New Roman"/>
          <w:sz w:val="24"/>
          <w:szCs w:val="24"/>
        </w:rPr>
        <w:t>на русском языке, на 0</w:t>
      </w:r>
      <w:r w:rsidR="00AB4806">
        <w:rPr>
          <w:rFonts w:ascii="Times New Roman" w:hAnsi="Times New Roman" w:cs="Times New Roman"/>
          <w:sz w:val="24"/>
          <w:szCs w:val="24"/>
        </w:rPr>
        <w:t>5</w:t>
      </w:r>
      <w:r w:rsidR="00660689" w:rsidRPr="000F4EB3">
        <w:rPr>
          <w:rFonts w:ascii="Times New Roman" w:hAnsi="Times New Roman" w:cs="Times New Roman"/>
          <w:sz w:val="24"/>
          <w:szCs w:val="24"/>
        </w:rPr>
        <w:t xml:space="preserve"> (</w:t>
      </w:r>
      <w:r w:rsidR="00AB4806">
        <w:rPr>
          <w:rFonts w:ascii="Times New Roman" w:hAnsi="Times New Roman" w:cs="Times New Roman"/>
          <w:sz w:val="24"/>
          <w:szCs w:val="24"/>
        </w:rPr>
        <w:t>пяти</w:t>
      </w:r>
      <w:r w:rsidR="00660689" w:rsidRPr="000F4EB3">
        <w:rPr>
          <w:rFonts w:ascii="Times New Roman" w:hAnsi="Times New Roman" w:cs="Times New Roman"/>
          <w:sz w:val="24"/>
          <w:szCs w:val="24"/>
        </w:rPr>
        <w:t xml:space="preserve">) страницах, </w:t>
      </w:r>
      <w:r w:rsidRPr="000F4EB3">
        <w:rPr>
          <w:rFonts w:ascii="Times New Roman" w:hAnsi="Times New Roman" w:cs="Times New Roman"/>
          <w:sz w:val="24"/>
          <w:szCs w:val="24"/>
        </w:rPr>
        <w:t>в 2 (</w:t>
      </w:r>
      <w:r w:rsidR="00B32B86">
        <w:rPr>
          <w:rFonts w:ascii="Times New Roman" w:hAnsi="Times New Roman" w:cs="Times New Roman"/>
          <w:sz w:val="24"/>
          <w:szCs w:val="24"/>
        </w:rPr>
        <w:t>д</w:t>
      </w:r>
      <w:r w:rsidRPr="000F4EB3">
        <w:rPr>
          <w:rFonts w:ascii="Times New Roman" w:hAnsi="Times New Roman" w:cs="Times New Roman"/>
          <w:sz w:val="24"/>
          <w:szCs w:val="24"/>
        </w:rPr>
        <w:t xml:space="preserve">вух) экземплярах, имеющих равную юридическую силу, </w:t>
      </w:r>
      <w:r w:rsidR="00A5277F">
        <w:rPr>
          <w:rFonts w:ascii="Times New Roman" w:hAnsi="Times New Roman" w:cs="Times New Roman"/>
          <w:sz w:val="24"/>
          <w:szCs w:val="24"/>
        </w:rPr>
        <w:t>по одному для каждой из Сторон.</w:t>
      </w:r>
    </w:p>
    <w:p w:rsidR="00E12C1E" w:rsidRPr="000F4EB3" w:rsidRDefault="0078225B" w:rsidP="000F4EB3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EB3">
        <w:rPr>
          <w:rFonts w:ascii="Times New Roman" w:hAnsi="Times New Roman" w:cs="Times New Roman"/>
          <w:sz w:val="24"/>
          <w:szCs w:val="24"/>
        </w:rPr>
        <w:t>Ничто в Договоре не должно рассматриваться как устанавливающее между Сторонами отношения по предоставлению заемного труда (предоставлению персонала (</w:t>
      </w:r>
      <w:proofErr w:type="spellStart"/>
      <w:r w:rsidRPr="000F4EB3">
        <w:rPr>
          <w:rFonts w:ascii="Times New Roman" w:hAnsi="Times New Roman" w:cs="Times New Roman"/>
          <w:sz w:val="24"/>
          <w:szCs w:val="24"/>
        </w:rPr>
        <w:t>аутстаффинг</w:t>
      </w:r>
      <w:proofErr w:type="spellEnd"/>
      <w:r w:rsidRPr="000F4EB3">
        <w:rPr>
          <w:rFonts w:ascii="Times New Roman" w:hAnsi="Times New Roman" w:cs="Times New Roman"/>
          <w:sz w:val="24"/>
          <w:szCs w:val="24"/>
        </w:rPr>
        <w:t>)), отношения поручительства, агентирования и (или) комиссии, а равно как направленное на создание простого товарищества (осуществление совместной деятельности) по смыслу главы 55 Гражданского кодекса Российской Федерации. Заключая Договор, Стороны не имеют намерений на соединение каких-либо своих вкладов для общего дела и (или) образование какого-либо общего имущества, а равно на ведение общих дел от имени друг друга перед третьими лицами и (или) несение ответственности по обязательствам друг друга и (или) обязательствам и (или) общим обязательствам и (или) совместное несение расходов и (или) убытков и (или) получение и (или) распределение общей прибыли. В связи с этим к отношениям Сторон не применяются никакие правила, специально предусмотренные в законодательстве Российской Федерации для перечисленных в настоящем пункте видов договоров.</w:t>
      </w:r>
    </w:p>
    <w:p w:rsidR="000D6D10" w:rsidRPr="00165F0D" w:rsidRDefault="000D6D10">
      <w:pPr>
        <w:rPr>
          <w:rFonts w:ascii="Times New Roman" w:hAnsi="Times New Roman" w:cs="Times New Roman"/>
          <w:b/>
          <w:sz w:val="24"/>
          <w:szCs w:val="24"/>
        </w:rPr>
      </w:pPr>
    </w:p>
    <w:p w:rsidR="00AB4806" w:rsidRDefault="00AB4806" w:rsidP="00562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806" w:rsidRDefault="00AB4806" w:rsidP="00562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10" w:rsidRDefault="00AB4806" w:rsidP="00562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562155" w:rsidRPr="00165F0D">
        <w:rPr>
          <w:rFonts w:ascii="Times New Roman" w:hAnsi="Times New Roman" w:cs="Times New Roman"/>
          <w:b/>
          <w:sz w:val="24"/>
          <w:szCs w:val="24"/>
        </w:rPr>
        <w:t xml:space="preserve"> АДРЕСА И РЕКВИЗИТЫ СТОРОН:</w:t>
      </w:r>
    </w:p>
    <w:p w:rsidR="00AB4806" w:rsidRPr="00165F0D" w:rsidRDefault="00AB4806" w:rsidP="00562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19"/>
        <w:gridCol w:w="4852"/>
      </w:tblGrid>
      <w:tr w:rsidR="0078225B" w:rsidRPr="00165F0D" w:rsidTr="005C3D76">
        <w:trPr>
          <w:trHeight w:val="229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25B" w:rsidRPr="00165F0D" w:rsidRDefault="00F93740" w:rsidP="0078225B">
            <w:pPr>
              <w:pStyle w:val="BodyTextIndent3"/>
              <w:widowControl w:val="0"/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65F0D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Университет:</w:t>
            </w:r>
          </w:p>
          <w:p w:rsidR="0078225B" w:rsidRPr="00165F0D" w:rsidRDefault="00F93740" w:rsidP="0078225B">
            <w:pPr>
              <w:pStyle w:val="BodyTextIndent3"/>
              <w:widowControl w:val="0"/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65F0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 (Университет ИТМО)</w:t>
            </w:r>
          </w:p>
          <w:p w:rsidR="0078225B" w:rsidRDefault="00F93740" w:rsidP="0078225B">
            <w:pPr>
              <w:pStyle w:val="BodyTextIndent3"/>
              <w:widowControl w:val="0"/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65F0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Адрес: 197101, Санкт-Петербург, Кронверкский пр., д. 49</w:t>
            </w:r>
          </w:p>
          <w:p w:rsidR="00AB4806" w:rsidRDefault="00AB4806" w:rsidP="0078225B">
            <w:pPr>
              <w:pStyle w:val="BodyTextIndent3"/>
              <w:widowControl w:val="0"/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AB4806" w:rsidRPr="00BD3E56" w:rsidRDefault="00AB4806" w:rsidP="0078225B">
            <w:pPr>
              <w:pStyle w:val="BodyTextIndent3"/>
              <w:widowControl w:val="0"/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="00BD3E5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savinkova</w:t>
            </w:r>
            <w:proofErr w:type="spellEnd"/>
            <w:r w:rsidR="00BD3E56" w:rsidRPr="00BD3E5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proofErr w:type="spellStart"/>
            <w:r w:rsidR="00BD3E5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ifmo</w:t>
            </w:r>
            <w:proofErr w:type="spellEnd"/>
            <w:r w:rsidR="00BD3E56" w:rsidRPr="00BD3E5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@</w:t>
            </w:r>
            <w:proofErr w:type="spellStart"/>
            <w:r w:rsidR="00BD3E5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BD3E56" w:rsidRPr="00BD3E5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proofErr w:type="spellStart"/>
            <w:r w:rsidR="00BD3E5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8225B" w:rsidRPr="00165F0D" w:rsidRDefault="0078225B" w:rsidP="0078225B">
            <w:pPr>
              <w:pStyle w:val="BodyTextIndent3"/>
              <w:widowControl w:val="0"/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78225B" w:rsidRPr="00165F0D" w:rsidRDefault="00F93740" w:rsidP="0078225B">
            <w:pPr>
              <w:pStyle w:val="BodyTextIndent3"/>
              <w:widowControl w:val="0"/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65F0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ИНН 7813045547 КПП 781301001</w:t>
            </w:r>
          </w:p>
          <w:p w:rsidR="0078225B" w:rsidRPr="00165F0D" w:rsidRDefault="00F93740" w:rsidP="0078225B">
            <w:pPr>
              <w:pStyle w:val="BodyTextIndent3"/>
              <w:widowControl w:val="0"/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65F0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ОГРН 1027806868154</w:t>
            </w:r>
          </w:p>
          <w:p w:rsidR="0078225B" w:rsidRPr="00165F0D" w:rsidRDefault="00F93740" w:rsidP="0078225B">
            <w:pPr>
              <w:pStyle w:val="BodyTextIndent3"/>
              <w:widowControl w:val="0"/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65F0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р/с 40503810490274000001 в ПАО «Банк «Санкт-Петербург», </w:t>
            </w:r>
          </w:p>
          <w:p w:rsidR="0078225B" w:rsidRPr="00165F0D" w:rsidRDefault="00F93740" w:rsidP="0078225B">
            <w:pPr>
              <w:pStyle w:val="BodyTextIndent3"/>
              <w:widowControl w:val="0"/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65F0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к/с 30101810900000000790, </w:t>
            </w:r>
          </w:p>
          <w:p w:rsidR="0078225B" w:rsidRPr="00165F0D" w:rsidRDefault="00F93740" w:rsidP="007822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F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БИК 044030790, ОКТМО 40390000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25B" w:rsidRPr="00165F0D" w:rsidRDefault="00562155" w:rsidP="005C3D7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Профильная организация: </w:t>
            </w:r>
          </w:p>
          <w:p w:rsidR="0078225B" w:rsidRPr="00562155" w:rsidRDefault="00562155" w:rsidP="0056215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21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________________________________</w:t>
            </w:r>
          </w:p>
          <w:p w:rsidR="00562155" w:rsidRPr="00562155" w:rsidRDefault="00562155" w:rsidP="0056215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21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________________________________</w:t>
            </w:r>
          </w:p>
          <w:p w:rsidR="00562155" w:rsidRPr="00562155" w:rsidRDefault="00562155" w:rsidP="0056215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21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________________________________</w:t>
            </w:r>
          </w:p>
          <w:p w:rsidR="00562155" w:rsidRPr="00562155" w:rsidRDefault="00562155" w:rsidP="0056215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21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________________________________</w:t>
            </w:r>
          </w:p>
          <w:p w:rsidR="00562155" w:rsidRPr="00165F0D" w:rsidRDefault="00562155" w:rsidP="00562155">
            <w:pPr>
              <w:rPr>
                <w:rFonts w:eastAsia="Times New Roman"/>
                <w:color w:val="auto"/>
              </w:rPr>
            </w:pPr>
            <w:r w:rsidRPr="005621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________________________________</w:t>
            </w:r>
          </w:p>
        </w:tc>
      </w:tr>
      <w:tr w:rsidR="0078225B" w:rsidRPr="00165F0D" w:rsidTr="005C3D76">
        <w:trPr>
          <w:trHeight w:val="140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E56" w:rsidRPr="00A5277F" w:rsidRDefault="00BD3E56" w:rsidP="00BD3E56">
            <w:pPr>
              <w:rPr>
                <w:rFonts w:ascii="Times New Roman" w:hAnsi="Times New Roman"/>
              </w:rPr>
            </w:pPr>
          </w:p>
          <w:p w:rsidR="0078225B" w:rsidRPr="002C3920" w:rsidRDefault="00BD3E56" w:rsidP="00BD3E56">
            <w:pPr>
              <w:rPr>
                <w:rFonts w:ascii="Times New Roman" w:hAnsi="Times New Roman"/>
                <w:sz w:val="24"/>
                <w:szCs w:val="24"/>
              </w:rPr>
            </w:pPr>
            <w:r w:rsidRPr="00BD3E56">
              <w:rPr>
                <w:rFonts w:ascii="Times New Roman" w:hAnsi="Times New Roman"/>
                <w:sz w:val="24"/>
                <w:szCs w:val="24"/>
              </w:rPr>
              <w:t>Начальник управления проектирования и реализации образовательных программ</w:t>
            </w:r>
          </w:p>
          <w:p w:rsidR="00BD3E56" w:rsidRPr="002C3920" w:rsidRDefault="00BD3E56" w:rsidP="00BD3E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E56" w:rsidRPr="002C3920" w:rsidRDefault="00BD3E56" w:rsidP="00BD3E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E56" w:rsidRPr="002C3920" w:rsidRDefault="00BD3E56" w:rsidP="00BD3E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25B" w:rsidRPr="00165F0D" w:rsidRDefault="00F93740" w:rsidP="0078225B">
            <w:pPr>
              <w:pStyle w:val="NoSpacing"/>
              <w:spacing w:line="288" w:lineRule="auto"/>
              <w:ind w:left="221"/>
              <w:rPr>
                <w:color w:val="auto"/>
              </w:rPr>
            </w:pPr>
            <w:r w:rsidRPr="00165F0D">
              <w:rPr>
                <w:color w:val="auto"/>
              </w:rPr>
              <w:t xml:space="preserve">_________________ </w:t>
            </w:r>
            <w:r w:rsidR="00BD3E56">
              <w:rPr>
                <w:color w:val="auto"/>
              </w:rPr>
              <w:t>/</w:t>
            </w:r>
            <w:r w:rsidR="00BD3E56" w:rsidRPr="00BD3E56">
              <w:rPr>
                <w:color w:val="auto"/>
              </w:rPr>
              <w:t xml:space="preserve">О.С. </w:t>
            </w:r>
            <w:proofErr w:type="spellStart"/>
            <w:r w:rsidR="00BD3E56" w:rsidRPr="00BD3E56">
              <w:rPr>
                <w:color w:val="auto"/>
              </w:rPr>
              <w:t>Коротеева</w:t>
            </w:r>
            <w:proofErr w:type="spellEnd"/>
            <w:r w:rsidR="00562155">
              <w:rPr>
                <w:color w:val="auto"/>
              </w:rPr>
              <w:t>/</w:t>
            </w:r>
          </w:p>
          <w:p w:rsidR="0078225B" w:rsidRPr="00165F0D" w:rsidRDefault="00F93740" w:rsidP="0078225B">
            <w:pPr>
              <w:pStyle w:val="NoSpacing"/>
              <w:spacing w:line="288" w:lineRule="auto"/>
              <w:rPr>
                <w:color w:val="auto"/>
              </w:rPr>
            </w:pPr>
            <w:r w:rsidRPr="00165F0D">
              <w:rPr>
                <w:color w:val="auto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E56" w:rsidRPr="00A5277F" w:rsidRDefault="00BD3E56" w:rsidP="00562155">
            <w:pPr>
              <w:pStyle w:val="NoSpacing"/>
              <w:spacing w:after="0" w:line="240" w:lineRule="auto"/>
              <w:ind w:left="221"/>
              <w:rPr>
                <w:color w:val="auto"/>
              </w:rPr>
            </w:pPr>
          </w:p>
          <w:p w:rsidR="00BD3E56" w:rsidRPr="00A5277F" w:rsidRDefault="00BD3E56" w:rsidP="00562155">
            <w:pPr>
              <w:pStyle w:val="NoSpacing"/>
              <w:spacing w:after="0" w:line="240" w:lineRule="auto"/>
              <w:ind w:left="221"/>
              <w:rPr>
                <w:color w:val="auto"/>
              </w:rPr>
            </w:pPr>
          </w:p>
          <w:p w:rsidR="00562155" w:rsidRDefault="00562155" w:rsidP="00562155">
            <w:pPr>
              <w:pStyle w:val="NoSpacing"/>
              <w:spacing w:after="0" w:line="240" w:lineRule="auto"/>
              <w:ind w:left="221"/>
              <w:rPr>
                <w:color w:val="auto"/>
                <w:lang w:val="en-US"/>
              </w:rPr>
            </w:pPr>
            <w:r>
              <w:rPr>
                <w:color w:val="auto"/>
              </w:rPr>
              <w:t>__________________________</w:t>
            </w:r>
          </w:p>
          <w:p w:rsidR="00562155" w:rsidRPr="00562155" w:rsidRDefault="00BD3E56" w:rsidP="00562155">
            <w:pPr>
              <w:pStyle w:val="NoSpacing"/>
              <w:spacing w:after="0" w:line="240" w:lineRule="auto"/>
              <w:ind w:left="221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 xml:space="preserve">                           </w:t>
            </w:r>
            <w:r w:rsidR="00562155" w:rsidRPr="00562155">
              <w:rPr>
                <w:color w:val="auto"/>
                <w:sz w:val="16"/>
                <w:szCs w:val="16"/>
              </w:rPr>
              <w:t>(должность)</w:t>
            </w:r>
          </w:p>
          <w:p w:rsidR="00BD3E56" w:rsidRDefault="00BD3E56" w:rsidP="00562155">
            <w:pPr>
              <w:pStyle w:val="NoSpacing"/>
              <w:spacing w:line="288" w:lineRule="auto"/>
              <w:ind w:left="221"/>
              <w:rPr>
                <w:color w:val="auto"/>
                <w:lang w:val="en-US"/>
              </w:rPr>
            </w:pPr>
          </w:p>
          <w:p w:rsidR="00562155" w:rsidRPr="00165F0D" w:rsidRDefault="00562155" w:rsidP="00562155">
            <w:pPr>
              <w:pStyle w:val="NoSpacing"/>
              <w:spacing w:line="288" w:lineRule="auto"/>
              <w:ind w:left="221"/>
              <w:rPr>
                <w:color w:val="auto"/>
              </w:rPr>
            </w:pPr>
            <w:r w:rsidRPr="00165F0D">
              <w:rPr>
                <w:color w:val="auto"/>
              </w:rPr>
              <w:t xml:space="preserve">_________________ </w:t>
            </w:r>
            <w:r>
              <w:rPr>
                <w:color w:val="auto"/>
              </w:rPr>
              <w:t>/ ________________/</w:t>
            </w:r>
          </w:p>
          <w:p w:rsidR="0078225B" w:rsidRPr="00165F0D" w:rsidRDefault="00562155" w:rsidP="005C3D76">
            <w:pPr>
              <w:ind w:firstLine="6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М.П.</w:t>
            </w:r>
          </w:p>
        </w:tc>
      </w:tr>
      <w:tr w:rsidR="00BD3E56" w:rsidRPr="00165F0D" w:rsidTr="00BD3E56">
        <w:trPr>
          <w:trHeight w:val="167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E56" w:rsidRPr="00BD3E56" w:rsidRDefault="00BD3E56" w:rsidP="00BD3E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E56" w:rsidRDefault="00BD3E56" w:rsidP="00562155">
            <w:pPr>
              <w:pStyle w:val="NoSpacing"/>
              <w:spacing w:after="0" w:line="240" w:lineRule="auto"/>
              <w:ind w:left="221"/>
              <w:rPr>
                <w:color w:val="auto"/>
                <w:lang w:val="en-US"/>
              </w:rPr>
            </w:pPr>
          </w:p>
        </w:tc>
      </w:tr>
      <w:tr w:rsidR="00BD3E56" w:rsidRPr="00165F0D" w:rsidTr="005C3D76">
        <w:trPr>
          <w:trHeight w:val="140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E56" w:rsidRPr="00BD3E56" w:rsidRDefault="00BD3E56" w:rsidP="00BD3E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E56" w:rsidRDefault="00BD3E56" w:rsidP="00562155">
            <w:pPr>
              <w:pStyle w:val="NoSpacing"/>
              <w:spacing w:after="0" w:line="240" w:lineRule="auto"/>
              <w:ind w:left="221"/>
              <w:rPr>
                <w:color w:val="auto"/>
                <w:lang w:val="en-US"/>
              </w:rPr>
            </w:pPr>
          </w:p>
        </w:tc>
      </w:tr>
    </w:tbl>
    <w:p w:rsidR="000D6D10" w:rsidRDefault="00E57007" w:rsidP="00472E3C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65F0D">
        <w:rPr>
          <w:rFonts w:ascii="Times New Roman" w:hAnsi="Times New Roman" w:cs="Times New Roman"/>
          <w:sz w:val="24"/>
          <w:szCs w:val="24"/>
        </w:rPr>
        <w:lastRenderedPageBreak/>
        <w:br/>
      </w:r>
      <w:r w:rsidR="00472E3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148BB" w:rsidRDefault="00E148BB" w:rsidP="006A26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E3C" w:rsidRDefault="006A2694" w:rsidP="006A26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6A2694" w:rsidRDefault="006A2694" w:rsidP="00472E3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96"/>
        <w:gridCol w:w="2122"/>
        <w:gridCol w:w="1843"/>
        <w:gridCol w:w="2821"/>
        <w:gridCol w:w="723"/>
        <w:gridCol w:w="1701"/>
      </w:tblGrid>
      <w:tr w:rsidR="006A2694" w:rsidTr="006A2694">
        <w:tc>
          <w:tcPr>
            <w:tcW w:w="396" w:type="dxa"/>
          </w:tcPr>
          <w:p w:rsidR="006A2694" w:rsidRDefault="006A2694" w:rsidP="00472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6A2694" w:rsidRDefault="006A2694" w:rsidP="006A26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1843" w:type="dxa"/>
            <w:vAlign w:val="center"/>
          </w:tcPr>
          <w:p w:rsidR="006A2694" w:rsidRDefault="006A2694" w:rsidP="006A26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Мегафакультет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Факу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льтет</w:t>
            </w:r>
          </w:p>
        </w:tc>
        <w:tc>
          <w:tcPr>
            <w:tcW w:w="2821" w:type="dxa"/>
            <w:vAlign w:val="center"/>
          </w:tcPr>
          <w:p w:rsidR="006A2694" w:rsidRDefault="006A2694" w:rsidP="006A26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/ специальность</w:t>
            </w:r>
          </w:p>
        </w:tc>
        <w:tc>
          <w:tcPr>
            <w:tcW w:w="723" w:type="dxa"/>
            <w:vAlign w:val="center"/>
          </w:tcPr>
          <w:p w:rsidR="006A2694" w:rsidRDefault="006A2694" w:rsidP="006A26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6A2694" w:rsidRDefault="006A2694" w:rsidP="006A26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практики</w:t>
            </w:r>
          </w:p>
        </w:tc>
      </w:tr>
      <w:tr w:rsidR="006A2694" w:rsidTr="006A2694">
        <w:tc>
          <w:tcPr>
            <w:tcW w:w="396" w:type="dxa"/>
          </w:tcPr>
          <w:p w:rsidR="006A2694" w:rsidRDefault="006A2694" w:rsidP="00472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22" w:type="dxa"/>
          </w:tcPr>
          <w:p w:rsidR="006A2694" w:rsidRDefault="006A2694" w:rsidP="00472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2694" w:rsidRDefault="006A2694" w:rsidP="00472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6A2694" w:rsidRDefault="006A2694" w:rsidP="00472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A2694" w:rsidRDefault="006A2694" w:rsidP="00472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694" w:rsidRDefault="006A2694" w:rsidP="00472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4" w:rsidTr="006A2694">
        <w:tc>
          <w:tcPr>
            <w:tcW w:w="396" w:type="dxa"/>
          </w:tcPr>
          <w:p w:rsidR="006A2694" w:rsidRDefault="006A2694" w:rsidP="00472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2" w:type="dxa"/>
          </w:tcPr>
          <w:p w:rsidR="006A2694" w:rsidRDefault="006A2694" w:rsidP="00472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2694" w:rsidRDefault="006A2694" w:rsidP="00472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6A2694" w:rsidRDefault="006A2694" w:rsidP="00472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A2694" w:rsidRDefault="006A2694" w:rsidP="00472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694" w:rsidRDefault="006A2694" w:rsidP="00472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4" w:rsidTr="006A2694">
        <w:tc>
          <w:tcPr>
            <w:tcW w:w="396" w:type="dxa"/>
          </w:tcPr>
          <w:p w:rsidR="006A2694" w:rsidRDefault="006A2694" w:rsidP="00472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2" w:type="dxa"/>
          </w:tcPr>
          <w:p w:rsidR="006A2694" w:rsidRDefault="006A2694" w:rsidP="00472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2694" w:rsidRDefault="006A2694" w:rsidP="00472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6A2694" w:rsidRDefault="006A2694" w:rsidP="00472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A2694" w:rsidRDefault="006A2694" w:rsidP="00472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694" w:rsidRDefault="006A2694" w:rsidP="00472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694" w:rsidRDefault="006A2694" w:rsidP="00472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E3C" w:rsidRDefault="00472E3C" w:rsidP="00472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77F" w:rsidRDefault="00A5277F" w:rsidP="00472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77F" w:rsidRDefault="00A5277F" w:rsidP="00472E3C">
      <w:pPr>
        <w:jc w:val="both"/>
        <w:rPr>
          <w:rFonts w:ascii="Times New Roman" w:hAnsi="Times New Roman"/>
          <w:sz w:val="24"/>
          <w:szCs w:val="24"/>
        </w:rPr>
      </w:pPr>
      <w:r w:rsidRPr="00BD3E56">
        <w:rPr>
          <w:rFonts w:ascii="Times New Roman" w:hAnsi="Times New Roman"/>
          <w:sz w:val="24"/>
          <w:szCs w:val="24"/>
        </w:rPr>
        <w:t>Начальник управления проектирования</w:t>
      </w:r>
    </w:p>
    <w:p w:rsidR="00A5277F" w:rsidRPr="00165F0D" w:rsidRDefault="00A5277F" w:rsidP="00472E3C">
      <w:pPr>
        <w:jc w:val="both"/>
        <w:rPr>
          <w:rFonts w:ascii="Times New Roman" w:hAnsi="Times New Roman" w:cs="Times New Roman"/>
          <w:sz w:val="24"/>
          <w:szCs w:val="24"/>
        </w:rPr>
      </w:pPr>
      <w:r w:rsidRPr="00BD3E56">
        <w:rPr>
          <w:rFonts w:ascii="Times New Roman" w:hAnsi="Times New Roman"/>
          <w:sz w:val="24"/>
          <w:szCs w:val="24"/>
        </w:rPr>
        <w:t>и реализации образовательных программ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277F">
        <w:rPr>
          <w:rFonts w:ascii="Times New Roman" w:hAnsi="Times New Roman"/>
          <w:sz w:val="24"/>
          <w:szCs w:val="24"/>
        </w:rPr>
        <w:t xml:space="preserve">О.С. </w:t>
      </w:r>
      <w:proofErr w:type="spellStart"/>
      <w:r w:rsidRPr="00A5277F">
        <w:rPr>
          <w:rFonts w:ascii="Times New Roman" w:hAnsi="Times New Roman"/>
          <w:sz w:val="24"/>
          <w:szCs w:val="24"/>
        </w:rPr>
        <w:t>Коротеева</w:t>
      </w:r>
      <w:proofErr w:type="spellEnd"/>
    </w:p>
    <w:sectPr w:rsidR="00A5277F" w:rsidRPr="00165F0D" w:rsidSect="000D6D10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243" w:rsidRDefault="00B22243" w:rsidP="0017550C">
      <w:r>
        <w:separator/>
      </w:r>
    </w:p>
  </w:endnote>
  <w:endnote w:type="continuationSeparator" w:id="0">
    <w:p w:rsidR="00B22243" w:rsidRDefault="00B22243" w:rsidP="0017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243" w:rsidRDefault="00B22243" w:rsidP="0017550C">
      <w:r>
        <w:separator/>
      </w:r>
    </w:p>
  </w:footnote>
  <w:footnote w:type="continuationSeparator" w:id="0">
    <w:p w:rsidR="00B22243" w:rsidRDefault="00B22243" w:rsidP="0017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0C" w:rsidRDefault="0017550C" w:rsidP="0017550C">
    <w:pPr>
      <w:spacing w:line="276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794158">
      <w:rPr>
        <w:rFonts w:ascii="Times New Roman" w:eastAsia="Times New Roman" w:hAnsi="Times New Roman" w:cs="Times New Roman"/>
        <w:b/>
        <w:bCs/>
        <w:sz w:val="24"/>
        <w:szCs w:val="24"/>
      </w:rPr>
      <w:t xml:space="preserve">Договор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об организации и проведении практики </w:t>
    </w:r>
    <w:r w:rsidRPr="00794158">
      <w:rPr>
        <w:rFonts w:ascii="Times New Roman" w:eastAsia="Times New Roman" w:hAnsi="Times New Roman" w:cs="Times New Roman"/>
        <w:b/>
        <w:bCs/>
        <w:sz w:val="24"/>
        <w:szCs w:val="24"/>
      </w:rPr>
      <w:t>№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_____</w:t>
    </w:r>
  </w:p>
  <w:p w:rsidR="0017550C" w:rsidRDefault="0017550C" w:rsidP="00B764C3">
    <w:pPr>
      <w:widowControl w:val="0"/>
      <w:spacing w:line="276" w:lineRule="auto"/>
      <w:jc w:val="center"/>
    </w:pPr>
    <w:r w:rsidRPr="00DD4DAA">
      <w:rPr>
        <w:sz w:val="16"/>
        <w:szCs w:val="16"/>
      </w:rPr>
      <w:t xml:space="preserve">страница </w:t>
    </w:r>
    <w:r w:rsidR="001B6BE3" w:rsidRPr="00DD4DAA">
      <w:rPr>
        <w:b/>
        <w:bCs/>
        <w:sz w:val="16"/>
        <w:szCs w:val="16"/>
      </w:rPr>
      <w:fldChar w:fldCharType="begin"/>
    </w:r>
    <w:r w:rsidRPr="00DD4DAA">
      <w:rPr>
        <w:b/>
        <w:bCs/>
        <w:sz w:val="16"/>
        <w:szCs w:val="16"/>
      </w:rPr>
      <w:instrText>PAGE</w:instrText>
    </w:r>
    <w:r w:rsidR="001B6BE3" w:rsidRPr="00DD4DAA">
      <w:rPr>
        <w:b/>
        <w:bCs/>
        <w:sz w:val="16"/>
        <w:szCs w:val="16"/>
      </w:rPr>
      <w:fldChar w:fldCharType="separate"/>
    </w:r>
    <w:r w:rsidR="00A5277F">
      <w:rPr>
        <w:b/>
        <w:bCs/>
        <w:noProof/>
        <w:sz w:val="16"/>
        <w:szCs w:val="16"/>
      </w:rPr>
      <w:t>1</w:t>
    </w:r>
    <w:r w:rsidR="001B6BE3" w:rsidRPr="00DD4DAA">
      <w:rPr>
        <w:b/>
        <w:bCs/>
        <w:sz w:val="16"/>
        <w:szCs w:val="16"/>
      </w:rPr>
      <w:fldChar w:fldCharType="end"/>
    </w:r>
    <w:r w:rsidRPr="00DD4DAA">
      <w:rPr>
        <w:sz w:val="16"/>
        <w:szCs w:val="16"/>
      </w:rPr>
      <w:t xml:space="preserve"> из </w:t>
    </w:r>
    <w:r w:rsidR="001B6BE3" w:rsidRPr="00DD4DAA">
      <w:rPr>
        <w:b/>
        <w:bCs/>
        <w:sz w:val="16"/>
        <w:szCs w:val="16"/>
      </w:rPr>
      <w:fldChar w:fldCharType="begin"/>
    </w:r>
    <w:r w:rsidRPr="00DD4DAA">
      <w:rPr>
        <w:b/>
        <w:bCs/>
        <w:sz w:val="16"/>
        <w:szCs w:val="16"/>
      </w:rPr>
      <w:instrText>NUMPAGES</w:instrText>
    </w:r>
    <w:r w:rsidR="001B6BE3" w:rsidRPr="00DD4DAA">
      <w:rPr>
        <w:b/>
        <w:bCs/>
        <w:sz w:val="16"/>
        <w:szCs w:val="16"/>
      </w:rPr>
      <w:fldChar w:fldCharType="separate"/>
    </w:r>
    <w:r w:rsidR="00A5277F">
      <w:rPr>
        <w:b/>
        <w:bCs/>
        <w:noProof/>
        <w:sz w:val="16"/>
        <w:szCs w:val="16"/>
      </w:rPr>
      <w:t>5</w:t>
    </w:r>
    <w:r w:rsidR="001B6BE3" w:rsidRPr="00DD4DAA">
      <w:rPr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C62B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B96304E"/>
    <w:multiLevelType w:val="hybridMultilevel"/>
    <w:tmpl w:val="DCF2AC42"/>
    <w:lvl w:ilvl="0" w:tplc="A3BA86A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B0720"/>
    <w:multiLevelType w:val="hybridMultilevel"/>
    <w:tmpl w:val="18167144"/>
    <w:lvl w:ilvl="0" w:tplc="46CEB72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A4E33"/>
    <w:multiLevelType w:val="hybridMultilevel"/>
    <w:tmpl w:val="0A8E6F32"/>
    <w:lvl w:ilvl="0" w:tplc="2F46E746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6644B"/>
    <w:multiLevelType w:val="hybridMultilevel"/>
    <w:tmpl w:val="C5085264"/>
    <w:lvl w:ilvl="0" w:tplc="C8E22236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D10"/>
    <w:rsid w:val="000D42E4"/>
    <w:rsid w:val="000D6D10"/>
    <w:rsid w:val="000F4EB3"/>
    <w:rsid w:val="001403D5"/>
    <w:rsid w:val="00165F0D"/>
    <w:rsid w:val="0017550C"/>
    <w:rsid w:val="001A15D7"/>
    <w:rsid w:val="001B6BE3"/>
    <w:rsid w:val="002C3920"/>
    <w:rsid w:val="004678E1"/>
    <w:rsid w:val="00472E3C"/>
    <w:rsid w:val="005338D6"/>
    <w:rsid w:val="00562155"/>
    <w:rsid w:val="00660689"/>
    <w:rsid w:val="006A2694"/>
    <w:rsid w:val="006A5B28"/>
    <w:rsid w:val="006B3881"/>
    <w:rsid w:val="006C36D6"/>
    <w:rsid w:val="006D2C99"/>
    <w:rsid w:val="00702847"/>
    <w:rsid w:val="0078225B"/>
    <w:rsid w:val="00784391"/>
    <w:rsid w:val="00843E6B"/>
    <w:rsid w:val="008F4778"/>
    <w:rsid w:val="0090089A"/>
    <w:rsid w:val="0097578B"/>
    <w:rsid w:val="009D4D3D"/>
    <w:rsid w:val="009F7822"/>
    <w:rsid w:val="00A24144"/>
    <w:rsid w:val="00A5277F"/>
    <w:rsid w:val="00AB4806"/>
    <w:rsid w:val="00AF5849"/>
    <w:rsid w:val="00B004F2"/>
    <w:rsid w:val="00B21BFD"/>
    <w:rsid w:val="00B22243"/>
    <w:rsid w:val="00B32B86"/>
    <w:rsid w:val="00B366DC"/>
    <w:rsid w:val="00B764C3"/>
    <w:rsid w:val="00BC0E71"/>
    <w:rsid w:val="00BD3E56"/>
    <w:rsid w:val="00C02D94"/>
    <w:rsid w:val="00CC23A7"/>
    <w:rsid w:val="00CD352B"/>
    <w:rsid w:val="00D63260"/>
    <w:rsid w:val="00D66CAC"/>
    <w:rsid w:val="00DA6EE4"/>
    <w:rsid w:val="00E12C1E"/>
    <w:rsid w:val="00E148BB"/>
    <w:rsid w:val="00E57007"/>
    <w:rsid w:val="00E70B3B"/>
    <w:rsid w:val="00EA6EE6"/>
    <w:rsid w:val="00F93740"/>
    <w:rsid w:val="00F94104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4CAD"/>
  <w15:docId w15:val="{3BA772A1-CB13-4AA5-A67C-4E83FC82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265"/>
  </w:style>
  <w:style w:type="paragraph" w:styleId="Heading1">
    <w:name w:val="heading 1"/>
    <w:basedOn w:val="1"/>
    <w:next w:val="1"/>
    <w:rsid w:val="000D6D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rsid w:val="000D6D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rsid w:val="000D6D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rsid w:val="000D6D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rsid w:val="000D6D1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1"/>
    <w:next w:val="1"/>
    <w:rsid w:val="000D6D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0D6D10"/>
  </w:style>
  <w:style w:type="table" w:customStyle="1" w:styleId="TableNormal1">
    <w:name w:val="Table Normal1"/>
    <w:rsid w:val="000D6D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0D6D10"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link w:val="PlainTextChar"/>
    <w:uiPriority w:val="99"/>
    <w:unhideWhenUsed/>
    <w:rsid w:val="00315265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526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15265"/>
    <w:rPr>
      <w:color w:val="0000FF" w:themeColor="hyperlink"/>
      <w:u w:val="single"/>
    </w:rPr>
  </w:style>
  <w:style w:type="paragraph" w:styleId="Subtitle">
    <w:name w:val="Subtitle"/>
    <w:basedOn w:val="1"/>
    <w:next w:val="1"/>
    <w:rsid w:val="000D6D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755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50C"/>
  </w:style>
  <w:style w:type="paragraph" w:styleId="Footer">
    <w:name w:val="footer"/>
    <w:basedOn w:val="Normal"/>
    <w:link w:val="FooterChar"/>
    <w:uiPriority w:val="99"/>
    <w:semiHidden/>
    <w:unhideWhenUsed/>
    <w:rsid w:val="001755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50C"/>
  </w:style>
  <w:style w:type="paragraph" w:styleId="BalloonText">
    <w:name w:val="Balloon Text"/>
    <w:basedOn w:val="Normal"/>
    <w:link w:val="BalloonTextChar"/>
    <w:uiPriority w:val="99"/>
    <w:semiHidden/>
    <w:unhideWhenUsed/>
    <w:rsid w:val="00175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0C"/>
    <w:rPr>
      <w:rFonts w:ascii="Tahoma" w:hAnsi="Tahoma" w:cs="Tahoma"/>
      <w:sz w:val="16"/>
      <w:szCs w:val="16"/>
    </w:rPr>
  </w:style>
  <w:style w:type="paragraph" w:customStyle="1" w:styleId="a">
    <w:name w:val="Стиль"/>
    <w:rsid w:val="007822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</w:pPr>
    <w:rPr>
      <w:rFonts w:ascii="Arial" w:eastAsia="Times New Roman" w:hAnsi="Arial" w:cs="Arial"/>
      <w:color w:val="00000A"/>
      <w:sz w:val="24"/>
      <w:szCs w:val="24"/>
    </w:rPr>
  </w:style>
  <w:style w:type="paragraph" w:styleId="NoSpacing">
    <w:name w:val="No Spacing"/>
    <w:qFormat/>
    <w:rsid w:val="00782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paragraph" w:customStyle="1" w:styleId="a0">
    <w:name w:val="Текст в заданном формате"/>
    <w:basedOn w:val="Normal"/>
    <w:rsid w:val="00782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82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76" w:lineRule="auto"/>
      <w:ind w:left="283"/>
    </w:pPr>
    <w:rPr>
      <w:rFonts w:ascii="Times New Roman" w:eastAsia="SimSun" w:hAnsi="Times New Roman" w:cs="Times New Roman"/>
      <w:color w:val="00000A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225B"/>
    <w:rPr>
      <w:rFonts w:ascii="Times New Roman" w:eastAsia="SimSun" w:hAnsi="Times New Roman" w:cs="Times New Roman"/>
      <w:color w:val="00000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6D2C99"/>
    <w:pPr>
      <w:ind w:left="720"/>
      <w:contextualSpacing/>
    </w:pPr>
  </w:style>
  <w:style w:type="table" w:styleId="TableGrid">
    <w:name w:val="Table Grid"/>
    <w:basedOn w:val="TableNormal"/>
    <w:uiPriority w:val="59"/>
    <w:rsid w:val="006A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Семья Корнеевы</cp:lastModifiedBy>
  <cp:revision>7</cp:revision>
  <cp:lastPrinted>2018-06-19T08:58:00Z</cp:lastPrinted>
  <dcterms:created xsi:type="dcterms:W3CDTF">2018-06-19T10:07:00Z</dcterms:created>
  <dcterms:modified xsi:type="dcterms:W3CDTF">2018-06-20T10:03:00Z</dcterms:modified>
</cp:coreProperties>
</file>